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media/image2.jpg" ContentType="image/jpeg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48D" w:rsidRPr="00956F7D" w:rsidRDefault="00956F7D" w:rsidP="00020E19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956F7D">
        <w:rPr>
          <w:b/>
          <w:noProof/>
          <w:sz w:val="36"/>
          <w:szCs w:val="36"/>
        </w:rPr>
        <w:drawing>
          <wp:anchor distT="0" distB="0" distL="114300" distR="114300" simplePos="0" relativeHeight="251660288" behindDoc="1" locked="0" layoutInCell="1" allowOverlap="1" wp14:anchorId="4D3FF864" wp14:editId="2A28E1E1">
            <wp:simplePos x="0" y="0"/>
            <wp:positionH relativeFrom="margin">
              <wp:posOffset>5207635</wp:posOffset>
            </wp:positionH>
            <wp:positionV relativeFrom="paragraph">
              <wp:posOffset>100965</wp:posOffset>
            </wp:positionV>
            <wp:extent cx="1830070" cy="600075"/>
            <wp:effectExtent l="0" t="0" r="0" b="9525"/>
            <wp:wrapTight wrapText="bothSides">
              <wp:wrapPolygon edited="0">
                <wp:start x="0" y="0"/>
                <wp:lineTo x="0" y="21257"/>
                <wp:lineTo x="21360" y="21257"/>
                <wp:lineTo x="2136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JS-logo-sml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007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6F7D">
        <w:rPr>
          <w:b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425FD38B" wp14:editId="7143503D">
            <wp:simplePos x="0" y="0"/>
            <wp:positionH relativeFrom="margin">
              <wp:posOffset>47625</wp:posOffset>
            </wp:positionH>
            <wp:positionV relativeFrom="paragraph">
              <wp:posOffset>1270</wp:posOffset>
            </wp:positionV>
            <wp:extent cx="1421765" cy="714375"/>
            <wp:effectExtent l="0" t="0" r="6985" b="0"/>
            <wp:wrapTight wrapText="bothSides">
              <wp:wrapPolygon edited="0">
                <wp:start x="0" y="0"/>
                <wp:lineTo x="0" y="20736"/>
                <wp:lineTo x="21417" y="20736"/>
                <wp:lineTo x="2141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shington CAN logo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176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0E19" w:rsidRPr="00956F7D" w:rsidRDefault="00956F7D" w:rsidP="00020E19">
      <w:pPr>
        <w:jc w:val="center"/>
        <w:rPr>
          <w:b/>
          <w:sz w:val="64"/>
          <w:szCs w:val="64"/>
        </w:rPr>
      </w:pPr>
      <w:r>
        <w:rPr>
          <w:b/>
          <w:sz w:val="48"/>
          <w:szCs w:val="48"/>
        </w:rPr>
        <w:t xml:space="preserve">    </w:t>
      </w:r>
      <w:r w:rsidRPr="00956F7D">
        <w:rPr>
          <w:b/>
          <w:sz w:val="72"/>
          <w:szCs w:val="72"/>
        </w:rPr>
        <w:t xml:space="preserve"> </w:t>
      </w:r>
      <w:r w:rsidR="00CC648D" w:rsidRPr="00956F7D">
        <w:rPr>
          <w:b/>
          <w:sz w:val="64"/>
          <w:szCs w:val="64"/>
        </w:rPr>
        <w:t>BURIED</w:t>
      </w:r>
      <w:r w:rsidRPr="00956F7D">
        <w:rPr>
          <w:b/>
          <w:sz w:val="64"/>
          <w:szCs w:val="64"/>
        </w:rPr>
        <w:t xml:space="preserve"> IN DEBT:</w:t>
      </w:r>
    </w:p>
    <w:p w:rsidR="00956F7D" w:rsidRDefault="00956F7D" w:rsidP="000E1F8A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HOW EXPLODING </w:t>
      </w:r>
      <w:r w:rsidR="00020E19" w:rsidRPr="00956F7D">
        <w:rPr>
          <w:b/>
          <w:i/>
          <w:sz w:val="36"/>
          <w:szCs w:val="36"/>
        </w:rPr>
        <w:t xml:space="preserve">STUDENT LOAN DEBT </w:t>
      </w:r>
      <w:r w:rsidR="004B6B66" w:rsidRPr="00956F7D">
        <w:rPr>
          <w:b/>
          <w:i/>
          <w:sz w:val="36"/>
          <w:szCs w:val="36"/>
        </w:rPr>
        <w:t>H</w:t>
      </w:r>
      <w:r w:rsidR="000E1F8A" w:rsidRPr="00956F7D">
        <w:rPr>
          <w:b/>
          <w:i/>
          <w:sz w:val="36"/>
          <w:szCs w:val="36"/>
        </w:rPr>
        <w:t>ARMS</w:t>
      </w:r>
      <w:r w:rsidR="00CC648D" w:rsidRPr="00956F7D">
        <w:rPr>
          <w:b/>
          <w:i/>
          <w:sz w:val="36"/>
          <w:szCs w:val="36"/>
        </w:rPr>
        <w:t xml:space="preserve"> </w:t>
      </w:r>
      <w:r w:rsidR="00020E19" w:rsidRPr="00956F7D">
        <w:rPr>
          <w:b/>
          <w:i/>
          <w:sz w:val="36"/>
          <w:szCs w:val="36"/>
        </w:rPr>
        <w:t>WASHINGTON</w:t>
      </w:r>
      <w:r w:rsidR="000E1F8A" w:rsidRPr="00956F7D">
        <w:rPr>
          <w:b/>
          <w:i/>
          <w:sz w:val="36"/>
          <w:szCs w:val="36"/>
        </w:rPr>
        <w:t>’S</w:t>
      </w:r>
    </w:p>
    <w:p w:rsidR="00020E19" w:rsidRPr="00956F7D" w:rsidRDefault="000E1F8A" w:rsidP="000E1F8A">
      <w:pPr>
        <w:jc w:val="center"/>
        <w:rPr>
          <w:b/>
          <w:i/>
          <w:sz w:val="36"/>
          <w:szCs w:val="36"/>
        </w:rPr>
      </w:pPr>
      <w:r w:rsidRPr="00956F7D">
        <w:rPr>
          <w:b/>
          <w:i/>
          <w:sz w:val="36"/>
          <w:szCs w:val="36"/>
        </w:rPr>
        <w:t>STUDENTS</w:t>
      </w:r>
      <w:r w:rsidR="00956F7D">
        <w:rPr>
          <w:b/>
          <w:i/>
          <w:sz w:val="36"/>
          <w:szCs w:val="36"/>
        </w:rPr>
        <w:t>, GRADUATES</w:t>
      </w:r>
      <w:r w:rsidRPr="00956F7D">
        <w:rPr>
          <w:b/>
          <w:i/>
          <w:sz w:val="36"/>
          <w:szCs w:val="36"/>
        </w:rPr>
        <w:t xml:space="preserve"> &amp;</w:t>
      </w:r>
      <w:r w:rsidR="004B6B66" w:rsidRPr="00956F7D">
        <w:rPr>
          <w:b/>
          <w:i/>
          <w:sz w:val="36"/>
          <w:szCs w:val="36"/>
        </w:rPr>
        <w:t xml:space="preserve"> ECONOMY</w:t>
      </w:r>
    </w:p>
    <w:p w:rsidR="00312F09" w:rsidRPr="00956F7D" w:rsidRDefault="00312F09">
      <w:pPr>
        <w:rPr>
          <w:sz w:val="12"/>
          <w:szCs w:val="12"/>
        </w:rPr>
      </w:pPr>
    </w:p>
    <w:p w:rsidR="005F4D34" w:rsidRPr="00D93470" w:rsidRDefault="008525B5">
      <w:pPr>
        <w:rPr>
          <w:caps/>
          <w:sz w:val="26"/>
          <w:szCs w:val="26"/>
        </w:rPr>
      </w:pPr>
      <w:r w:rsidRPr="00D93470">
        <w:rPr>
          <w:b/>
          <w:caps/>
          <w:sz w:val="26"/>
          <w:szCs w:val="26"/>
        </w:rPr>
        <w:t>College costs continue to rise in Washington</w:t>
      </w:r>
      <w:r w:rsidR="00344D6A" w:rsidRPr="00D93470">
        <w:rPr>
          <w:b/>
          <w:caps/>
          <w:sz w:val="26"/>
          <w:szCs w:val="26"/>
        </w:rPr>
        <w:t>.</w:t>
      </w:r>
    </w:p>
    <w:p w:rsidR="00CD2958" w:rsidRPr="00F9090A" w:rsidRDefault="00CD2958" w:rsidP="00D93470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F9090A">
        <w:rPr>
          <w:sz w:val="26"/>
          <w:szCs w:val="26"/>
        </w:rPr>
        <w:t>For 2013-14</w:t>
      </w:r>
      <w:r w:rsidR="005F4D34" w:rsidRPr="00F9090A">
        <w:rPr>
          <w:sz w:val="26"/>
          <w:szCs w:val="26"/>
        </w:rPr>
        <w:t xml:space="preserve">, in-state tuition and fees at public four-year colleges and universities in Washington averaged </w:t>
      </w:r>
      <w:r w:rsidR="005F4D34" w:rsidRPr="00F9090A">
        <w:rPr>
          <w:b/>
          <w:sz w:val="26"/>
          <w:szCs w:val="26"/>
        </w:rPr>
        <w:t>$10,811</w:t>
      </w:r>
      <w:r w:rsidRPr="00F9090A">
        <w:rPr>
          <w:sz w:val="26"/>
          <w:szCs w:val="26"/>
        </w:rPr>
        <w:t xml:space="preserve">. </w:t>
      </w:r>
      <w:r w:rsidR="00A82FBA">
        <w:rPr>
          <w:sz w:val="26"/>
          <w:szCs w:val="26"/>
        </w:rPr>
        <w:t>That’s</w:t>
      </w:r>
      <w:r w:rsidRPr="00F9090A">
        <w:rPr>
          <w:sz w:val="26"/>
          <w:szCs w:val="26"/>
        </w:rPr>
        <w:t xml:space="preserve"> </w:t>
      </w:r>
      <w:r w:rsidR="008A5006">
        <w:rPr>
          <w:sz w:val="26"/>
          <w:szCs w:val="26"/>
        </w:rPr>
        <w:t>up</w:t>
      </w:r>
      <w:r w:rsidRPr="00F9090A">
        <w:rPr>
          <w:sz w:val="26"/>
          <w:szCs w:val="26"/>
        </w:rPr>
        <w:t xml:space="preserve"> </w:t>
      </w:r>
      <w:r w:rsidRPr="00F9090A">
        <w:rPr>
          <w:b/>
          <w:sz w:val="26"/>
          <w:szCs w:val="26"/>
        </w:rPr>
        <w:t>78 percent</w:t>
      </w:r>
      <w:r w:rsidRPr="00F9090A">
        <w:rPr>
          <w:sz w:val="26"/>
          <w:szCs w:val="26"/>
        </w:rPr>
        <w:t xml:space="preserve"> since 2004-05.</w:t>
      </w:r>
      <w:r w:rsidRPr="00F9090A">
        <w:rPr>
          <w:rStyle w:val="FootnoteReference"/>
          <w:sz w:val="26"/>
          <w:szCs w:val="26"/>
        </w:rPr>
        <w:footnoteReference w:id="1"/>
      </w:r>
      <w:r w:rsidR="008A5006">
        <w:rPr>
          <w:sz w:val="26"/>
          <w:szCs w:val="26"/>
        </w:rPr>
        <w:t xml:space="preserve"> A four-year degree will cost </w:t>
      </w:r>
      <w:r w:rsidR="008A5006" w:rsidRPr="008A5006">
        <w:rPr>
          <w:b/>
          <w:sz w:val="26"/>
          <w:szCs w:val="26"/>
        </w:rPr>
        <w:t>$43,244</w:t>
      </w:r>
      <w:r w:rsidR="008A5006">
        <w:rPr>
          <w:b/>
          <w:sz w:val="26"/>
          <w:szCs w:val="26"/>
        </w:rPr>
        <w:t xml:space="preserve"> </w:t>
      </w:r>
      <w:r w:rsidR="008A5006">
        <w:rPr>
          <w:sz w:val="26"/>
          <w:szCs w:val="26"/>
        </w:rPr>
        <w:t xml:space="preserve">in tuition and fees (not counting room and board, books, </w:t>
      </w:r>
      <w:r w:rsidR="000D3EC6">
        <w:rPr>
          <w:sz w:val="26"/>
          <w:szCs w:val="26"/>
        </w:rPr>
        <w:t>o</w:t>
      </w:r>
      <w:r w:rsidR="008A5006">
        <w:rPr>
          <w:sz w:val="26"/>
          <w:szCs w:val="26"/>
        </w:rPr>
        <w:t>ther living expenses</w:t>
      </w:r>
      <w:r w:rsidR="000D3EC6">
        <w:rPr>
          <w:sz w:val="26"/>
          <w:szCs w:val="26"/>
        </w:rPr>
        <w:t>,</w:t>
      </w:r>
      <w:r w:rsidR="00D20160">
        <w:rPr>
          <w:sz w:val="26"/>
          <w:szCs w:val="26"/>
        </w:rPr>
        <w:t xml:space="preserve"> or expected </w:t>
      </w:r>
      <w:r w:rsidR="000D3EC6">
        <w:rPr>
          <w:sz w:val="26"/>
          <w:szCs w:val="26"/>
        </w:rPr>
        <w:t>increases</w:t>
      </w:r>
      <w:r w:rsidR="00D20160">
        <w:rPr>
          <w:sz w:val="26"/>
          <w:szCs w:val="26"/>
        </w:rPr>
        <w:t xml:space="preserve"> in tuition and fees</w:t>
      </w:r>
      <w:r w:rsidR="008A5006">
        <w:rPr>
          <w:sz w:val="26"/>
          <w:szCs w:val="26"/>
        </w:rPr>
        <w:t>).</w:t>
      </w:r>
    </w:p>
    <w:p w:rsidR="005F4D34" w:rsidRPr="00F9090A" w:rsidRDefault="00CD2958" w:rsidP="00D93470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F9090A">
        <w:rPr>
          <w:sz w:val="26"/>
          <w:szCs w:val="26"/>
        </w:rPr>
        <w:t>T</w:t>
      </w:r>
      <w:r w:rsidR="005F4D34" w:rsidRPr="00F9090A">
        <w:rPr>
          <w:sz w:val="26"/>
          <w:szCs w:val="26"/>
        </w:rPr>
        <w:t>uition and fees at private, nonpr</w:t>
      </w:r>
      <w:r w:rsidRPr="00F9090A">
        <w:rPr>
          <w:sz w:val="26"/>
          <w:szCs w:val="26"/>
        </w:rPr>
        <w:t xml:space="preserve">ofit </w:t>
      </w:r>
      <w:r w:rsidR="00726113" w:rsidRPr="00F9090A">
        <w:rPr>
          <w:sz w:val="26"/>
          <w:szCs w:val="26"/>
        </w:rPr>
        <w:t xml:space="preserve">four-year </w:t>
      </w:r>
      <w:r w:rsidR="00A82FBA">
        <w:rPr>
          <w:sz w:val="26"/>
          <w:szCs w:val="26"/>
        </w:rPr>
        <w:t>schools</w:t>
      </w:r>
      <w:r w:rsidRPr="00F9090A">
        <w:rPr>
          <w:sz w:val="26"/>
          <w:szCs w:val="26"/>
        </w:rPr>
        <w:t xml:space="preserve"> in Washington a</w:t>
      </w:r>
      <w:r w:rsidR="005F4D34" w:rsidRPr="00F9090A">
        <w:rPr>
          <w:sz w:val="26"/>
          <w:szCs w:val="26"/>
        </w:rPr>
        <w:t xml:space="preserve">veraged </w:t>
      </w:r>
      <w:r w:rsidR="005F4D34" w:rsidRPr="00F9090A">
        <w:rPr>
          <w:b/>
          <w:sz w:val="26"/>
          <w:szCs w:val="26"/>
        </w:rPr>
        <w:t>$34,517</w:t>
      </w:r>
      <w:r w:rsidRPr="00F9090A">
        <w:rPr>
          <w:sz w:val="26"/>
          <w:szCs w:val="26"/>
        </w:rPr>
        <w:t xml:space="preserve"> for 2013-14</w:t>
      </w:r>
      <w:r w:rsidR="00A82FBA">
        <w:rPr>
          <w:sz w:val="26"/>
          <w:szCs w:val="26"/>
        </w:rPr>
        <w:t xml:space="preserve">, </w:t>
      </w:r>
      <w:r w:rsidR="008A5006">
        <w:rPr>
          <w:sz w:val="26"/>
          <w:szCs w:val="26"/>
        </w:rPr>
        <w:t>up</w:t>
      </w:r>
      <w:r w:rsidR="00A82FBA">
        <w:rPr>
          <w:sz w:val="26"/>
          <w:szCs w:val="26"/>
        </w:rPr>
        <w:t xml:space="preserve"> </w:t>
      </w:r>
      <w:r w:rsidRPr="00F9090A">
        <w:rPr>
          <w:b/>
          <w:sz w:val="26"/>
          <w:szCs w:val="26"/>
        </w:rPr>
        <w:t>32 percent</w:t>
      </w:r>
      <w:r w:rsidRPr="00F9090A">
        <w:rPr>
          <w:sz w:val="26"/>
          <w:szCs w:val="26"/>
        </w:rPr>
        <w:t xml:space="preserve"> </w:t>
      </w:r>
      <w:r w:rsidR="00A82FBA">
        <w:rPr>
          <w:sz w:val="26"/>
          <w:szCs w:val="26"/>
        </w:rPr>
        <w:t xml:space="preserve">since </w:t>
      </w:r>
      <w:r w:rsidR="008A5006">
        <w:rPr>
          <w:sz w:val="26"/>
          <w:szCs w:val="26"/>
        </w:rPr>
        <w:t>20</w:t>
      </w:r>
      <w:r w:rsidR="00A82FBA">
        <w:rPr>
          <w:sz w:val="26"/>
          <w:szCs w:val="26"/>
        </w:rPr>
        <w:t>04-05.</w:t>
      </w:r>
      <w:r w:rsidR="00BF0DB8" w:rsidRPr="00BF0DB8">
        <w:rPr>
          <w:sz w:val="26"/>
          <w:szCs w:val="26"/>
          <w:vertAlign w:val="superscript"/>
        </w:rPr>
        <w:t>1</w:t>
      </w:r>
      <w:r w:rsidR="008A5006">
        <w:rPr>
          <w:sz w:val="26"/>
          <w:szCs w:val="26"/>
        </w:rPr>
        <w:t xml:space="preserve"> A four-year degree will cost </w:t>
      </w:r>
      <w:r w:rsidR="008A5006" w:rsidRPr="008A5006">
        <w:rPr>
          <w:b/>
          <w:sz w:val="26"/>
          <w:szCs w:val="26"/>
        </w:rPr>
        <w:t>$138,068</w:t>
      </w:r>
      <w:r w:rsidR="008A5006">
        <w:rPr>
          <w:sz w:val="26"/>
          <w:szCs w:val="26"/>
        </w:rPr>
        <w:t xml:space="preserve"> in tuition and fees</w:t>
      </w:r>
      <w:r w:rsidR="0088389B">
        <w:rPr>
          <w:sz w:val="26"/>
          <w:szCs w:val="26"/>
        </w:rPr>
        <w:t xml:space="preserve"> alone</w:t>
      </w:r>
      <w:r w:rsidR="008A5006">
        <w:rPr>
          <w:sz w:val="26"/>
          <w:szCs w:val="26"/>
        </w:rPr>
        <w:t>.</w:t>
      </w:r>
    </w:p>
    <w:p w:rsidR="005F4D34" w:rsidRPr="00956F7D" w:rsidRDefault="005F4D34">
      <w:pPr>
        <w:rPr>
          <w:sz w:val="12"/>
          <w:szCs w:val="12"/>
        </w:rPr>
      </w:pPr>
    </w:p>
    <w:p w:rsidR="0088389B" w:rsidRPr="00D93470" w:rsidRDefault="008525B5" w:rsidP="0088389B">
      <w:pPr>
        <w:rPr>
          <w:b/>
          <w:caps/>
          <w:sz w:val="26"/>
          <w:szCs w:val="26"/>
        </w:rPr>
      </w:pPr>
      <w:r w:rsidRPr="00D93470">
        <w:rPr>
          <w:b/>
          <w:caps/>
          <w:sz w:val="26"/>
          <w:szCs w:val="26"/>
        </w:rPr>
        <w:t>Across the U.S., s</w:t>
      </w:r>
      <w:r w:rsidR="00344D6A" w:rsidRPr="00D93470">
        <w:rPr>
          <w:b/>
          <w:caps/>
          <w:sz w:val="26"/>
          <w:szCs w:val="26"/>
        </w:rPr>
        <w:t>tudent</w:t>
      </w:r>
      <w:r w:rsidR="0088389B" w:rsidRPr="00D93470">
        <w:rPr>
          <w:b/>
          <w:caps/>
          <w:sz w:val="26"/>
          <w:szCs w:val="26"/>
        </w:rPr>
        <w:t xml:space="preserve"> loan debt is </w:t>
      </w:r>
      <w:r w:rsidR="00BF0DB8">
        <w:rPr>
          <w:b/>
          <w:caps/>
          <w:sz w:val="26"/>
          <w:szCs w:val="26"/>
        </w:rPr>
        <w:t>RIS</w:t>
      </w:r>
      <w:r w:rsidR="0088389B" w:rsidRPr="00D93470">
        <w:rPr>
          <w:b/>
          <w:caps/>
          <w:sz w:val="26"/>
          <w:szCs w:val="26"/>
        </w:rPr>
        <w:t>ing rapidly.</w:t>
      </w:r>
    </w:p>
    <w:p w:rsidR="00CD2958" w:rsidRPr="0088389B" w:rsidRDefault="00CD2958" w:rsidP="00D93470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88389B">
        <w:rPr>
          <w:sz w:val="26"/>
          <w:szCs w:val="26"/>
        </w:rPr>
        <w:t xml:space="preserve">Total education debt in the U.S. </w:t>
      </w:r>
      <w:r w:rsidR="000D3EC6">
        <w:rPr>
          <w:sz w:val="26"/>
          <w:szCs w:val="26"/>
        </w:rPr>
        <w:t xml:space="preserve">approached </w:t>
      </w:r>
      <w:r w:rsidR="000D3EC6" w:rsidRPr="000D3EC6">
        <w:rPr>
          <w:b/>
          <w:sz w:val="26"/>
          <w:szCs w:val="26"/>
        </w:rPr>
        <w:t>$1.2 trillion</w:t>
      </w:r>
      <w:r w:rsidR="005279BE" w:rsidRPr="0088389B">
        <w:rPr>
          <w:sz w:val="26"/>
          <w:szCs w:val="26"/>
        </w:rPr>
        <w:t xml:space="preserve"> in 2013.</w:t>
      </w:r>
      <w:r w:rsidR="000D3EC6">
        <w:rPr>
          <w:rStyle w:val="FootnoteReference"/>
          <w:sz w:val="26"/>
          <w:szCs w:val="26"/>
        </w:rPr>
        <w:footnoteReference w:id="2"/>
      </w:r>
      <w:r w:rsidR="005279BE" w:rsidRPr="0088389B">
        <w:rPr>
          <w:sz w:val="26"/>
          <w:szCs w:val="26"/>
        </w:rPr>
        <w:t xml:space="preserve"> </w:t>
      </w:r>
      <w:r w:rsidR="00BF0DB8">
        <w:rPr>
          <w:sz w:val="26"/>
          <w:szCs w:val="26"/>
        </w:rPr>
        <w:t>Outstanding s</w:t>
      </w:r>
      <w:r w:rsidR="005279BE" w:rsidRPr="0088389B">
        <w:rPr>
          <w:sz w:val="26"/>
          <w:szCs w:val="26"/>
        </w:rPr>
        <w:t xml:space="preserve">tudent debt has </w:t>
      </w:r>
      <w:r w:rsidRPr="0088389B">
        <w:rPr>
          <w:b/>
          <w:sz w:val="26"/>
          <w:szCs w:val="26"/>
        </w:rPr>
        <w:t>more than doubled</w:t>
      </w:r>
      <w:r w:rsidRPr="0088389B">
        <w:rPr>
          <w:sz w:val="26"/>
          <w:szCs w:val="26"/>
        </w:rPr>
        <w:t xml:space="preserve"> </w:t>
      </w:r>
      <w:r w:rsidR="005279BE" w:rsidRPr="0088389B">
        <w:rPr>
          <w:sz w:val="26"/>
          <w:szCs w:val="26"/>
        </w:rPr>
        <w:t>since 2005.</w:t>
      </w:r>
      <w:r w:rsidR="005279BE" w:rsidRPr="00F9090A">
        <w:rPr>
          <w:rStyle w:val="FootnoteReference"/>
          <w:sz w:val="26"/>
          <w:szCs w:val="26"/>
        </w:rPr>
        <w:footnoteReference w:id="3"/>
      </w:r>
      <w:r w:rsidR="000D3EC6">
        <w:rPr>
          <w:sz w:val="26"/>
          <w:szCs w:val="26"/>
        </w:rPr>
        <w:t xml:space="preserve"> </w:t>
      </w:r>
    </w:p>
    <w:p w:rsidR="00CD2958" w:rsidRPr="00F9090A" w:rsidRDefault="00CD2958" w:rsidP="00D93470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F9090A">
        <w:rPr>
          <w:b/>
          <w:sz w:val="26"/>
          <w:szCs w:val="26"/>
        </w:rPr>
        <w:t>38.8 million</w:t>
      </w:r>
      <w:r w:rsidRPr="00F9090A">
        <w:rPr>
          <w:sz w:val="26"/>
          <w:szCs w:val="26"/>
        </w:rPr>
        <w:t xml:space="preserve"> </w:t>
      </w:r>
      <w:r w:rsidR="0088389B">
        <w:rPr>
          <w:sz w:val="26"/>
          <w:szCs w:val="26"/>
        </w:rPr>
        <w:t>Americans</w:t>
      </w:r>
      <w:r w:rsidRPr="00F9090A">
        <w:rPr>
          <w:sz w:val="26"/>
          <w:szCs w:val="26"/>
        </w:rPr>
        <w:t xml:space="preserve"> </w:t>
      </w:r>
      <w:r w:rsidR="0088389B">
        <w:rPr>
          <w:sz w:val="26"/>
          <w:szCs w:val="26"/>
        </w:rPr>
        <w:t>carried student loan</w:t>
      </w:r>
      <w:r w:rsidRPr="00F9090A">
        <w:rPr>
          <w:sz w:val="26"/>
          <w:szCs w:val="26"/>
        </w:rPr>
        <w:t xml:space="preserve"> debt in 2012</w:t>
      </w:r>
      <w:r w:rsidR="0088389B">
        <w:rPr>
          <w:sz w:val="26"/>
          <w:szCs w:val="26"/>
        </w:rPr>
        <w:t>,</w:t>
      </w:r>
      <w:r w:rsidRPr="00F9090A">
        <w:rPr>
          <w:sz w:val="26"/>
          <w:szCs w:val="26"/>
        </w:rPr>
        <w:t xml:space="preserve"> </w:t>
      </w:r>
      <w:r w:rsidR="000E1F8A" w:rsidRPr="00F9090A">
        <w:rPr>
          <w:sz w:val="26"/>
          <w:szCs w:val="26"/>
        </w:rPr>
        <w:t>up</w:t>
      </w:r>
      <w:r w:rsidRPr="00F9090A">
        <w:rPr>
          <w:sz w:val="26"/>
          <w:szCs w:val="26"/>
        </w:rPr>
        <w:t xml:space="preserve"> </w:t>
      </w:r>
      <w:r w:rsidRPr="00F9090A">
        <w:rPr>
          <w:b/>
          <w:sz w:val="26"/>
          <w:szCs w:val="26"/>
        </w:rPr>
        <w:t>56 percent</w:t>
      </w:r>
      <w:r w:rsidRPr="00F9090A">
        <w:rPr>
          <w:sz w:val="26"/>
          <w:szCs w:val="26"/>
        </w:rPr>
        <w:t xml:space="preserve"> </w:t>
      </w:r>
      <w:r w:rsidR="000E1F8A" w:rsidRPr="00F9090A">
        <w:rPr>
          <w:sz w:val="26"/>
          <w:szCs w:val="26"/>
        </w:rPr>
        <w:t>since</w:t>
      </w:r>
      <w:r w:rsidRPr="00F9090A">
        <w:rPr>
          <w:sz w:val="26"/>
          <w:szCs w:val="26"/>
        </w:rPr>
        <w:t xml:space="preserve"> 2005.</w:t>
      </w:r>
      <w:r w:rsidR="00726113" w:rsidRPr="00F9090A">
        <w:rPr>
          <w:sz w:val="26"/>
          <w:szCs w:val="26"/>
        </w:rPr>
        <w:t xml:space="preserve"> </w:t>
      </w:r>
      <w:r w:rsidRPr="00F9090A">
        <w:rPr>
          <w:sz w:val="26"/>
          <w:szCs w:val="26"/>
        </w:rPr>
        <w:t xml:space="preserve">Average debt per borrower reached </w:t>
      </w:r>
      <w:r w:rsidRPr="00F9090A">
        <w:rPr>
          <w:b/>
          <w:sz w:val="26"/>
          <w:szCs w:val="26"/>
        </w:rPr>
        <w:t>$24,800</w:t>
      </w:r>
      <w:r w:rsidRPr="00F9090A">
        <w:rPr>
          <w:sz w:val="26"/>
          <w:szCs w:val="26"/>
        </w:rPr>
        <w:t xml:space="preserve"> in 2012, up </w:t>
      </w:r>
      <w:r w:rsidRPr="00F9090A">
        <w:rPr>
          <w:b/>
          <w:sz w:val="26"/>
          <w:szCs w:val="26"/>
        </w:rPr>
        <w:t>33 percent</w:t>
      </w:r>
      <w:r w:rsidRPr="00F9090A">
        <w:rPr>
          <w:sz w:val="26"/>
          <w:szCs w:val="26"/>
        </w:rPr>
        <w:t xml:space="preserve"> </w:t>
      </w:r>
      <w:r w:rsidR="00726113" w:rsidRPr="00F9090A">
        <w:rPr>
          <w:sz w:val="26"/>
          <w:szCs w:val="26"/>
        </w:rPr>
        <w:t>since</w:t>
      </w:r>
      <w:r w:rsidRPr="00F9090A">
        <w:rPr>
          <w:sz w:val="26"/>
          <w:szCs w:val="26"/>
        </w:rPr>
        <w:t xml:space="preserve"> 2005.</w:t>
      </w:r>
      <w:r w:rsidR="0053195A">
        <w:rPr>
          <w:rStyle w:val="FootnoteReference"/>
          <w:sz w:val="26"/>
          <w:szCs w:val="26"/>
        </w:rPr>
        <w:footnoteReference w:id="4"/>
      </w:r>
    </w:p>
    <w:p w:rsidR="007E2DED" w:rsidRPr="00F9090A" w:rsidRDefault="007E2DED" w:rsidP="00D93470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F9090A">
        <w:rPr>
          <w:sz w:val="26"/>
          <w:szCs w:val="26"/>
        </w:rPr>
        <w:t>In 2009-2010, outstanding student loan debt surpassed U.S. credit card debt and auto loan debt</w:t>
      </w:r>
      <w:r w:rsidR="00F9090A" w:rsidRPr="00F9090A">
        <w:rPr>
          <w:sz w:val="26"/>
          <w:szCs w:val="26"/>
        </w:rPr>
        <w:t xml:space="preserve">. </w:t>
      </w:r>
      <w:r w:rsidR="0088389B">
        <w:rPr>
          <w:sz w:val="26"/>
          <w:szCs w:val="26"/>
        </w:rPr>
        <w:t>Student debt</w:t>
      </w:r>
      <w:r w:rsidR="00F9090A" w:rsidRPr="00F9090A">
        <w:rPr>
          <w:sz w:val="26"/>
          <w:szCs w:val="26"/>
        </w:rPr>
        <w:t xml:space="preserve"> is now the </w:t>
      </w:r>
      <w:r w:rsidR="00F9090A" w:rsidRPr="009371EE">
        <w:rPr>
          <w:b/>
          <w:sz w:val="26"/>
          <w:szCs w:val="26"/>
        </w:rPr>
        <w:t>second largest</w:t>
      </w:r>
      <w:r w:rsidR="00F9090A" w:rsidRPr="00F9090A">
        <w:rPr>
          <w:sz w:val="26"/>
          <w:szCs w:val="26"/>
        </w:rPr>
        <w:t xml:space="preserve"> balance of household debt after mortgage debt.</w:t>
      </w:r>
      <w:r w:rsidR="0053195A" w:rsidRPr="0053195A">
        <w:rPr>
          <w:sz w:val="26"/>
          <w:szCs w:val="26"/>
          <w:vertAlign w:val="superscript"/>
        </w:rPr>
        <w:t>3</w:t>
      </w:r>
    </w:p>
    <w:p w:rsidR="000E1F8A" w:rsidRPr="00956F7D" w:rsidRDefault="000E1F8A" w:rsidP="000E1F8A">
      <w:pPr>
        <w:rPr>
          <w:sz w:val="12"/>
          <w:szCs w:val="12"/>
        </w:rPr>
      </w:pPr>
    </w:p>
    <w:p w:rsidR="00344D6A" w:rsidRPr="00D93470" w:rsidRDefault="0088389B">
      <w:pPr>
        <w:rPr>
          <w:b/>
          <w:caps/>
          <w:sz w:val="26"/>
          <w:szCs w:val="26"/>
        </w:rPr>
      </w:pPr>
      <w:r w:rsidRPr="00D93470">
        <w:rPr>
          <w:b/>
          <w:caps/>
          <w:sz w:val="26"/>
          <w:szCs w:val="26"/>
        </w:rPr>
        <w:t>The a</w:t>
      </w:r>
      <w:r w:rsidR="008525B5" w:rsidRPr="00D93470">
        <w:rPr>
          <w:b/>
          <w:caps/>
          <w:sz w:val="26"/>
          <w:szCs w:val="26"/>
        </w:rPr>
        <w:t>verage student</w:t>
      </w:r>
      <w:r w:rsidRPr="00D93470">
        <w:rPr>
          <w:b/>
          <w:caps/>
          <w:sz w:val="26"/>
          <w:szCs w:val="26"/>
        </w:rPr>
        <w:t xml:space="preserve"> loan</w:t>
      </w:r>
      <w:r w:rsidR="008525B5" w:rsidRPr="00D93470">
        <w:rPr>
          <w:b/>
          <w:caps/>
          <w:sz w:val="26"/>
          <w:szCs w:val="26"/>
        </w:rPr>
        <w:t xml:space="preserve"> </w:t>
      </w:r>
      <w:r w:rsidR="00726113" w:rsidRPr="00D93470">
        <w:rPr>
          <w:b/>
          <w:caps/>
          <w:sz w:val="26"/>
          <w:szCs w:val="26"/>
        </w:rPr>
        <w:t>debt for</w:t>
      </w:r>
      <w:r w:rsidR="008525B5" w:rsidRPr="00D93470">
        <w:rPr>
          <w:b/>
          <w:caps/>
          <w:sz w:val="26"/>
          <w:szCs w:val="26"/>
        </w:rPr>
        <w:t xml:space="preserve"> Washington</w:t>
      </w:r>
      <w:r w:rsidR="00726113" w:rsidRPr="00D93470">
        <w:rPr>
          <w:b/>
          <w:caps/>
          <w:sz w:val="26"/>
          <w:szCs w:val="26"/>
        </w:rPr>
        <w:t>’s Class of 2012</w:t>
      </w:r>
      <w:r w:rsidR="008525B5" w:rsidRPr="00D93470">
        <w:rPr>
          <w:b/>
          <w:caps/>
          <w:sz w:val="26"/>
          <w:szCs w:val="26"/>
        </w:rPr>
        <w:t xml:space="preserve"> </w:t>
      </w:r>
      <w:r w:rsidR="00726113" w:rsidRPr="00D93470">
        <w:rPr>
          <w:b/>
          <w:caps/>
          <w:sz w:val="26"/>
          <w:szCs w:val="26"/>
        </w:rPr>
        <w:t xml:space="preserve">was more than </w:t>
      </w:r>
      <w:r w:rsidR="008525B5" w:rsidRPr="00D93470">
        <w:rPr>
          <w:b/>
          <w:caps/>
          <w:sz w:val="26"/>
          <w:szCs w:val="26"/>
        </w:rPr>
        <w:t xml:space="preserve">$23,000. Interest payments add thousands more to the cost of </w:t>
      </w:r>
      <w:r w:rsidRPr="00D93470">
        <w:rPr>
          <w:b/>
          <w:caps/>
          <w:sz w:val="26"/>
          <w:szCs w:val="26"/>
        </w:rPr>
        <w:t>repaying</w:t>
      </w:r>
      <w:r w:rsidR="00726113" w:rsidRPr="00D93470">
        <w:rPr>
          <w:b/>
          <w:caps/>
          <w:sz w:val="26"/>
          <w:szCs w:val="26"/>
        </w:rPr>
        <w:t xml:space="preserve"> these debts</w:t>
      </w:r>
      <w:r w:rsidR="008525B5" w:rsidRPr="00D93470">
        <w:rPr>
          <w:b/>
          <w:caps/>
          <w:sz w:val="26"/>
          <w:szCs w:val="26"/>
        </w:rPr>
        <w:t>.</w:t>
      </w:r>
    </w:p>
    <w:p w:rsidR="008525B5" w:rsidRPr="00F9090A" w:rsidRDefault="00956F7D" w:rsidP="00D93470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F9090A">
        <w:rPr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 wp14:anchorId="7E4F57FD" wp14:editId="44EF748E">
            <wp:simplePos x="0" y="0"/>
            <wp:positionH relativeFrom="margin">
              <wp:align>right</wp:align>
            </wp:positionH>
            <wp:positionV relativeFrom="paragraph">
              <wp:posOffset>24765</wp:posOffset>
            </wp:positionV>
            <wp:extent cx="4943475" cy="3105150"/>
            <wp:effectExtent l="19050" t="19050" r="28575" b="19050"/>
            <wp:wrapTight wrapText="bothSides">
              <wp:wrapPolygon edited="0">
                <wp:start x="-83" y="-133"/>
                <wp:lineTo x="-83" y="21600"/>
                <wp:lineTo x="21642" y="21600"/>
                <wp:lineTo x="21642" y="-133"/>
                <wp:lineTo x="-83" y="-133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A student loan chart - v3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3475" cy="310515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8525B5" w:rsidRPr="00F9090A">
        <w:rPr>
          <w:sz w:val="26"/>
          <w:szCs w:val="26"/>
        </w:rPr>
        <w:t xml:space="preserve">In Washington, the average student debt for members of the Class of 2012 who graduated with loans was </w:t>
      </w:r>
      <w:r w:rsidR="008525B5" w:rsidRPr="00F9090A">
        <w:rPr>
          <w:b/>
          <w:sz w:val="26"/>
          <w:szCs w:val="26"/>
        </w:rPr>
        <w:t>$23,293</w:t>
      </w:r>
      <w:r w:rsidR="008525B5" w:rsidRPr="00F9090A">
        <w:rPr>
          <w:sz w:val="26"/>
          <w:szCs w:val="26"/>
        </w:rPr>
        <w:t>.</w:t>
      </w:r>
      <w:r w:rsidR="00726113" w:rsidRPr="00F9090A">
        <w:rPr>
          <w:rStyle w:val="FootnoteReference"/>
          <w:sz w:val="26"/>
          <w:szCs w:val="26"/>
        </w:rPr>
        <w:footnoteReference w:id="5"/>
      </w:r>
      <w:r w:rsidR="00F9090A">
        <w:rPr>
          <w:sz w:val="26"/>
          <w:szCs w:val="26"/>
        </w:rPr>
        <w:t xml:space="preserve"> With different rates and terms, interest payments add anywhere from </w:t>
      </w:r>
      <w:r w:rsidR="0088389B">
        <w:rPr>
          <w:sz w:val="26"/>
          <w:szCs w:val="26"/>
        </w:rPr>
        <w:t xml:space="preserve">nearly </w:t>
      </w:r>
      <w:r w:rsidR="00F9090A" w:rsidRPr="00F9090A">
        <w:rPr>
          <w:b/>
          <w:sz w:val="26"/>
          <w:szCs w:val="26"/>
        </w:rPr>
        <w:t>$5,000</w:t>
      </w:r>
      <w:r w:rsidR="00F9090A">
        <w:rPr>
          <w:sz w:val="26"/>
          <w:szCs w:val="26"/>
        </w:rPr>
        <w:t xml:space="preserve"> to almost </w:t>
      </w:r>
      <w:r w:rsidR="00F9090A" w:rsidRPr="00F9090A">
        <w:rPr>
          <w:b/>
          <w:sz w:val="26"/>
          <w:szCs w:val="26"/>
        </w:rPr>
        <w:t>$20,000</w:t>
      </w:r>
      <w:r w:rsidR="00F9090A">
        <w:rPr>
          <w:sz w:val="26"/>
          <w:szCs w:val="26"/>
        </w:rPr>
        <w:t xml:space="preserve"> to the total cost of repayment.</w:t>
      </w:r>
    </w:p>
    <w:p w:rsidR="00344D6A" w:rsidRPr="00F9090A" w:rsidRDefault="000E1F8A" w:rsidP="002F48AB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F9090A">
        <w:rPr>
          <w:sz w:val="26"/>
          <w:szCs w:val="26"/>
        </w:rPr>
        <w:lastRenderedPageBreak/>
        <w:t xml:space="preserve">At 3.9 percent interest over a 10 year term, interest payments </w:t>
      </w:r>
      <w:r w:rsidR="00F9090A">
        <w:rPr>
          <w:sz w:val="26"/>
          <w:szCs w:val="26"/>
        </w:rPr>
        <w:t xml:space="preserve">on a $23,293 loan </w:t>
      </w:r>
      <w:r w:rsidRPr="00F9090A">
        <w:rPr>
          <w:sz w:val="26"/>
          <w:szCs w:val="26"/>
        </w:rPr>
        <w:t xml:space="preserve">add </w:t>
      </w:r>
      <w:r w:rsidRPr="00F9090A">
        <w:rPr>
          <w:b/>
          <w:sz w:val="26"/>
          <w:szCs w:val="26"/>
        </w:rPr>
        <w:t>almost $5,000</w:t>
      </w:r>
      <w:r w:rsidR="00F9090A">
        <w:rPr>
          <w:sz w:val="26"/>
          <w:szCs w:val="26"/>
        </w:rPr>
        <w:t xml:space="preserve"> to the total cost of repayment</w:t>
      </w:r>
      <w:r w:rsidRPr="00F9090A">
        <w:rPr>
          <w:sz w:val="26"/>
          <w:szCs w:val="26"/>
        </w:rPr>
        <w:t>.</w:t>
      </w:r>
      <w:r w:rsidR="00344D6A" w:rsidRPr="00F9090A">
        <w:rPr>
          <w:sz w:val="26"/>
          <w:szCs w:val="26"/>
        </w:rPr>
        <w:t xml:space="preserve"> </w:t>
      </w:r>
    </w:p>
    <w:p w:rsidR="00344D6A" w:rsidRPr="00F9090A" w:rsidRDefault="000E1F8A" w:rsidP="002F48AB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F9090A">
        <w:rPr>
          <w:sz w:val="26"/>
          <w:szCs w:val="26"/>
        </w:rPr>
        <w:t>At</w:t>
      </w:r>
      <w:r w:rsidR="00344D6A" w:rsidRPr="00F9090A">
        <w:rPr>
          <w:sz w:val="26"/>
          <w:szCs w:val="26"/>
        </w:rPr>
        <w:t xml:space="preserve"> 6.8 percent </w:t>
      </w:r>
      <w:r w:rsidRPr="00F9090A">
        <w:rPr>
          <w:sz w:val="26"/>
          <w:szCs w:val="26"/>
        </w:rPr>
        <w:t>interest over 10 years</w:t>
      </w:r>
      <w:r w:rsidR="00344D6A" w:rsidRPr="00F9090A">
        <w:rPr>
          <w:sz w:val="26"/>
          <w:szCs w:val="26"/>
        </w:rPr>
        <w:t xml:space="preserve">, </w:t>
      </w:r>
      <w:r w:rsidRPr="00F9090A">
        <w:rPr>
          <w:sz w:val="26"/>
          <w:szCs w:val="26"/>
        </w:rPr>
        <w:t>interest payments add</w:t>
      </w:r>
      <w:r w:rsidR="00344D6A" w:rsidRPr="00F9090A">
        <w:rPr>
          <w:sz w:val="26"/>
          <w:szCs w:val="26"/>
        </w:rPr>
        <w:t xml:space="preserve"> </w:t>
      </w:r>
      <w:r w:rsidR="008525B5" w:rsidRPr="00F9090A">
        <w:rPr>
          <w:b/>
          <w:sz w:val="26"/>
          <w:szCs w:val="26"/>
        </w:rPr>
        <w:t>almost</w:t>
      </w:r>
      <w:r w:rsidR="008525B5" w:rsidRPr="00F9090A">
        <w:rPr>
          <w:sz w:val="26"/>
          <w:szCs w:val="26"/>
        </w:rPr>
        <w:t xml:space="preserve"> </w:t>
      </w:r>
      <w:r w:rsidR="008525B5" w:rsidRPr="00F9090A">
        <w:rPr>
          <w:b/>
          <w:sz w:val="26"/>
          <w:szCs w:val="26"/>
        </w:rPr>
        <w:t>$9,000</w:t>
      </w:r>
      <w:r w:rsidR="00726113" w:rsidRPr="00F9090A">
        <w:rPr>
          <w:b/>
          <w:sz w:val="26"/>
          <w:szCs w:val="26"/>
        </w:rPr>
        <w:t xml:space="preserve"> </w:t>
      </w:r>
      <w:r w:rsidR="00726113" w:rsidRPr="00F9090A">
        <w:rPr>
          <w:sz w:val="26"/>
          <w:szCs w:val="26"/>
        </w:rPr>
        <w:t>to the payback cost</w:t>
      </w:r>
      <w:r w:rsidR="00344D6A" w:rsidRPr="00F9090A">
        <w:rPr>
          <w:sz w:val="26"/>
          <w:szCs w:val="26"/>
        </w:rPr>
        <w:t xml:space="preserve">. </w:t>
      </w:r>
    </w:p>
    <w:p w:rsidR="00344D6A" w:rsidRDefault="000E1F8A" w:rsidP="002F48AB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F9090A">
        <w:rPr>
          <w:sz w:val="26"/>
          <w:szCs w:val="26"/>
        </w:rPr>
        <w:t>At</w:t>
      </w:r>
      <w:r w:rsidR="00344D6A" w:rsidRPr="00F9090A">
        <w:rPr>
          <w:sz w:val="26"/>
          <w:szCs w:val="26"/>
        </w:rPr>
        <w:t xml:space="preserve"> 6.8 percent </w:t>
      </w:r>
      <w:r w:rsidRPr="00F9090A">
        <w:rPr>
          <w:sz w:val="26"/>
          <w:szCs w:val="26"/>
        </w:rPr>
        <w:t>interest over</w:t>
      </w:r>
      <w:r w:rsidR="00F9090A">
        <w:rPr>
          <w:sz w:val="26"/>
          <w:szCs w:val="26"/>
        </w:rPr>
        <w:t xml:space="preserve"> an extended term of</w:t>
      </w:r>
      <w:r w:rsidRPr="00F9090A">
        <w:rPr>
          <w:sz w:val="26"/>
          <w:szCs w:val="26"/>
        </w:rPr>
        <w:t xml:space="preserve"> </w:t>
      </w:r>
      <w:r w:rsidR="00344D6A" w:rsidRPr="00F9090A">
        <w:rPr>
          <w:sz w:val="26"/>
          <w:szCs w:val="26"/>
        </w:rPr>
        <w:t xml:space="preserve">20 years, </w:t>
      </w:r>
      <w:r w:rsidRPr="00F9090A">
        <w:rPr>
          <w:sz w:val="26"/>
          <w:szCs w:val="26"/>
        </w:rPr>
        <w:t>interest</w:t>
      </w:r>
      <w:r w:rsidR="00726113" w:rsidRPr="00F9090A">
        <w:rPr>
          <w:sz w:val="26"/>
          <w:szCs w:val="26"/>
        </w:rPr>
        <w:t xml:space="preserve"> payments</w:t>
      </w:r>
      <w:r w:rsidRPr="00F9090A">
        <w:rPr>
          <w:sz w:val="26"/>
          <w:szCs w:val="26"/>
        </w:rPr>
        <w:t xml:space="preserve"> add</w:t>
      </w:r>
      <w:r w:rsidR="00344D6A" w:rsidRPr="00F9090A">
        <w:rPr>
          <w:sz w:val="26"/>
          <w:szCs w:val="26"/>
        </w:rPr>
        <w:t xml:space="preserve"> </w:t>
      </w:r>
      <w:r w:rsidR="008525B5" w:rsidRPr="00F9090A">
        <w:rPr>
          <w:b/>
          <w:sz w:val="26"/>
          <w:szCs w:val="26"/>
        </w:rPr>
        <w:t>almost $20,000</w:t>
      </w:r>
      <w:r w:rsidR="00344D6A" w:rsidRPr="00F9090A">
        <w:rPr>
          <w:sz w:val="26"/>
          <w:szCs w:val="26"/>
        </w:rPr>
        <w:t xml:space="preserve"> </w:t>
      </w:r>
      <w:r w:rsidRPr="00F9090A">
        <w:rPr>
          <w:sz w:val="26"/>
          <w:szCs w:val="26"/>
        </w:rPr>
        <w:t>– close to</w:t>
      </w:r>
      <w:r w:rsidR="00726113" w:rsidRPr="00F9090A">
        <w:rPr>
          <w:sz w:val="26"/>
          <w:szCs w:val="26"/>
        </w:rPr>
        <w:t xml:space="preserve"> doubling </w:t>
      </w:r>
      <w:r w:rsidRPr="00F9090A">
        <w:rPr>
          <w:sz w:val="26"/>
          <w:szCs w:val="26"/>
        </w:rPr>
        <w:t xml:space="preserve">the </w:t>
      </w:r>
      <w:r w:rsidR="00726113" w:rsidRPr="00F9090A">
        <w:rPr>
          <w:sz w:val="26"/>
          <w:szCs w:val="26"/>
        </w:rPr>
        <w:t>total cost</w:t>
      </w:r>
      <w:r w:rsidR="00F9090A">
        <w:rPr>
          <w:sz w:val="26"/>
          <w:szCs w:val="26"/>
        </w:rPr>
        <w:t xml:space="preserve"> of the loan</w:t>
      </w:r>
      <w:r w:rsidRPr="00F9090A">
        <w:rPr>
          <w:sz w:val="26"/>
          <w:szCs w:val="26"/>
        </w:rPr>
        <w:t>.</w:t>
      </w:r>
    </w:p>
    <w:p w:rsidR="00F9090A" w:rsidRPr="00956F7D" w:rsidRDefault="00F9090A" w:rsidP="00F9090A">
      <w:pPr>
        <w:rPr>
          <w:b/>
          <w:sz w:val="12"/>
          <w:szCs w:val="12"/>
        </w:rPr>
      </w:pPr>
    </w:p>
    <w:tbl>
      <w:tblPr>
        <w:tblStyle w:val="GridTable4-Accent51"/>
        <w:tblpPr w:leftFromText="288" w:rightFromText="288" w:topFromText="216" w:bottomFromText="216" w:vertAnchor="text" w:horzAnchor="page" w:tblpX="4741" w:tblpY="60"/>
        <w:tblW w:w="0" w:type="auto"/>
        <w:tblLook w:val="04A0" w:firstRow="1" w:lastRow="0" w:firstColumn="1" w:lastColumn="0" w:noHBand="0" w:noVBand="1"/>
      </w:tblPr>
      <w:tblGrid>
        <w:gridCol w:w="1525"/>
        <w:gridCol w:w="4950"/>
      </w:tblGrid>
      <w:tr w:rsidR="00956F7D" w:rsidTr="00956F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  <w:gridSpan w:val="2"/>
          </w:tcPr>
          <w:p w:rsidR="00956F7D" w:rsidRDefault="00956F7D" w:rsidP="00956F7D">
            <w:pPr>
              <w:jc w:val="center"/>
              <w:rPr>
                <w:i/>
                <w:sz w:val="30"/>
                <w:szCs w:val="30"/>
              </w:rPr>
            </w:pPr>
            <w:r w:rsidRPr="001B52F0">
              <w:rPr>
                <w:i/>
                <w:sz w:val="30"/>
                <w:szCs w:val="30"/>
              </w:rPr>
              <w:t>T</w:t>
            </w:r>
            <w:r>
              <w:rPr>
                <w:i/>
                <w:sz w:val="30"/>
                <w:szCs w:val="30"/>
              </w:rPr>
              <w:t>hings you could do with $234.72</w:t>
            </w:r>
          </w:p>
          <w:p w:rsidR="00956F7D" w:rsidRPr="001B52F0" w:rsidRDefault="00956F7D" w:rsidP="00956F7D">
            <w:pPr>
              <w:jc w:val="center"/>
              <w:rPr>
                <w:i/>
                <w:sz w:val="30"/>
                <w:szCs w:val="30"/>
              </w:rPr>
            </w:pPr>
            <w:proofErr w:type="gramStart"/>
            <w:r w:rsidRPr="001B52F0">
              <w:rPr>
                <w:i/>
                <w:sz w:val="30"/>
                <w:szCs w:val="30"/>
              </w:rPr>
              <w:t>every</w:t>
            </w:r>
            <w:proofErr w:type="gramEnd"/>
            <w:r w:rsidRPr="001B52F0">
              <w:rPr>
                <w:i/>
                <w:sz w:val="30"/>
                <w:szCs w:val="30"/>
              </w:rPr>
              <w:t xml:space="preserve"> month for 10 years…</w:t>
            </w:r>
          </w:p>
        </w:tc>
      </w:tr>
      <w:tr w:rsidR="00956F7D" w:rsidTr="00956F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956F7D" w:rsidRPr="001B52F0" w:rsidRDefault="00956F7D" w:rsidP="00956F7D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Put food on the table</w:t>
            </w:r>
            <w:r w:rsidRPr="001B52F0">
              <w:rPr>
                <w:i/>
                <w:sz w:val="26"/>
                <w:szCs w:val="26"/>
              </w:rPr>
              <w:t>…</w:t>
            </w:r>
          </w:p>
        </w:tc>
        <w:tc>
          <w:tcPr>
            <w:tcW w:w="4950" w:type="dxa"/>
          </w:tcPr>
          <w:p w:rsidR="00956F7D" w:rsidRPr="00696BFA" w:rsidRDefault="00956F7D" w:rsidP="00956F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696BFA">
              <w:rPr>
                <w:i/>
                <w:sz w:val="24"/>
                <w:szCs w:val="24"/>
              </w:rPr>
              <w:t>Pay your grocery bill ($203/month for an individual) for 10 years.</w:t>
            </w:r>
            <w:r>
              <w:rPr>
                <w:rStyle w:val="FootnoteReference"/>
                <w:i/>
                <w:sz w:val="24"/>
                <w:szCs w:val="24"/>
              </w:rPr>
              <w:footnoteReference w:id="6"/>
            </w:r>
          </w:p>
        </w:tc>
      </w:tr>
      <w:tr w:rsidR="00956F7D" w:rsidTr="00956F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956F7D" w:rsidRPr="001B52F0" w:rsidRDefault="00956F7D" w:rsidP="00956F7D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Fill the</w:t>
            </w:r>
            <w:r w:rsidRPr="001B52F0">
              <w:rPr>
                <w:i/>
                <w:sz w:val="26"/>
                <w:szCs w:val="26"/>
              </w:rPr>
              <w:t xml:space="preserve"> tank…</w:t>
            </w:r>
          </w:p>
        </w:tc>
        <w:tc>
          <w:tcPr>
            <w:tcW w:w="4950" w:type="dxa"/>
          </w:tcPr>
          <w:p w:rsidR="00956F7D" w:rsidRPr="00696BFA" w:rsidRDefault="00956F7D" w:rsidP="00956F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696BFA">
              <w:rPr>
                <w:i/>
                <w:sz w:val="24"/>
                <w:szCs w:val="24"/>
              </w:rPr>
              <w:t xml:space="preserve">Fill your gas tank 5 times a month </w:t>
            </w:r>
            <w:r>
              <w:rPr>
                <w:i/>
                <w:sz w:val="24"/>
                <w:szCs w:val="24"/>
              </w:rPr>
              <w:t>(</w:t>
            </w:r>
            <w:r w:rsidRPr="00696BFA">
              <w:rPr>
                <w:i/>
                <w:sz w:val="24"/>
                <w:szCs w:val="24"/>
              </w:rPr>
              <w:t>$47/tank</w:t>
            </w:r>
            <w:r>
              <w:rPr>
                <w:i/>
                <w:sz w:val="24"/>
                <w:szCs w:val="24"/>
              </w:rPr>
              <w:t>)</w:t>
            </w:r>
            <w:r w:rsidRPr="00696BFA">
              <w:rPr>
                <w:i/>
                <w:sz w:val="24"/>
                <w:szCs w:val="24"/>
              </w:rPr>
              <w:t>.</w:t>
            </w:r>
          </w:p>
        </w:tc>
      </w:tr>
      <w:tr w:rsidR="00956F7D" w:rsidTr="00956F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956F7D" w:rsidRPr="001B52F0" w:rsidRDefault="00956F7D" w:rsidP="00956F7D">
            <w:pPr>
              <w:rPr>
                <w:i/>
                <w:sz w:val="26"/>
                <w:szCs w:val="26"/>
              </w:rPr>
            </w:pPr>
            <w:r w:rsidRPr="001B52F0">
              <w:rPr>
                <w:i/>
                <w:sz w:val="26"/>
                <w:szCs w:val="26"/>
              </w:rPr>
              <w:t>Ride in style…</w:t>
            </w:r>
          </w:p>
        </w:tc>
        <w:tc>
          <w:tcPr>
            <w:tcW w:w="4950" w:type="dxa"/>
          </w:tcPr>
          <w:p w:rsidR="00956F7D" w:rsidRPr="00696BFA" w:rsidRDefault="00956F7D" w:rsidP="00956F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696BFA">
              <w:rPr>
                <w:i/>
                <w:sz w:val="24"/>
                <w:szCs w:val="24"/>
              </w:rPr>
              <w:t>No tank to fill? No prob</w:t>
            </w:r>
            <w:r>
              <w:rPr>
                <w:i/>
                <w:sz w:val="24"/>
                <w:szCs w:val="24"/>
              </w:rPr>
              <w:t>lem. Buy a 2014 Ford Fiesta (</w:t>
            </w:r>
            <w:r w:rsidRPr="00696BFA">
              <w:rPr>
                <w:i/>
                <w:sz w:val="24"/>
                <w:szCs w:val="24"/>
              </w:rPr>
              <w:t>$224/month for 60 months</w:t>
            </w:r>
            <w:r>
              <w:rPr>
                <w:i/>
                <w:sz w:val="24"/>
                <w:szCs w:val="24"/>
              </w:rPr>
              <w:t>)</w:t>
            </w:r>
            <w:r w:rsidRPr="00696BFA">
              <w:rPr>
                <w:i/>
                <w:sz w:val="24"/>
                <w:szCs w:val="24"/>
              </w:rPr>
              <w:t>… or lea</w:t>
            </w:r>
            <w:r>
              <w:rPr>
                <w:i/>
                <w:sz w:val="24"/>
                <w:szCs w:val="24"/>
              </w:rPr>
              <w:t>se a 2014 Ford Mustang (</w:t>
            </w:r>
            <w:r w:rsidRPr="00696BFA">
              <w:rPr>
                <w:i/>
                <w:sz w:val="24"/>
                <w:szCs w:val="24"/>
              </w:rPr>
              <w:t>$226/month</w:t>
            </w:r>
            <w:r>
              <w:rPr>
                <w:i/>
                <w:sz w:val="24"/>
                <w:szCs w:val="24"/>
              </w:rPr>
              <w:t>)</w:t>
            </w:r>
            <w:r w:rsidRPr="00696BFA">
              <w:rPr>
                <w:i/>
                <w:sz w:val="24"/>
                <w:szCs w:val="24"/>
              </w:rPr>
              <w:t>.</w:t>
            </w:r>
            <w:r>
              <w:rPr>
                <w:rStyle w:val="FootnoteReference"/>
                <w:i/>
                <w:sz w:val="24"/>
                <w:szCs w:val="24"/>
              </w:rPr>
              <w:footnoteReference w:id="7"/>
            </w:r>
          </w:p>
        </w:tc>
      </w:tr>
      <w:tr w:rsidR="00956F7D" w:rsidTr="00956F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956F7D" w:rsidRPr="001B52F0" w:rsidRDefault="00956F7D" w:rsidP="00956F7D">
            <w:pPr>
              <w:rPr>
                <w:i/>
                <w:sz w:val="26"/>
                <w:szCs w:val="26"/>
              </w:rPr>
            </w:pPr>
            <w:r w:rsidRPr="001B52F0">
              <w:rPr>
                <w:i/>
                <w:sz w:val="26"/>
                <w:szCs w:val="26"/>
              </w:rPr>
              <w:t>Get real clean…</w:t>
            </w:r>
          </w:p>
        </w:tc>
        <w:tc>
          <w:tcPr>
            <w:tcW w:w="4950" w:type="dxa"/>
          </w:tcPr>
          <w:p w:rsidR="00956F7D" w:rsidRPr="00696BFA" w:rsidRDefault="00956F7D" w:rsidP="00956F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696BFA">
              <w:rPr>
                <w:i/>
                <w:sz w:val="24"/>
                <w:szCs w:val="24"/>
              </w:rPr>
              <w:t xml:space="preserve">Buy </w:t>
            </w:r>
            <w:r>
              <w:rPr>
                <w:i/>
                <w:sz w:val="24"/>
                <w:szCs w:val="24"/>
              </w:rPr>
              <w:t>a new washer/</w:t>
            </w:r>
            <w:r w:rsidRPr="00696BFA">
              <w:rPr>
                <w:i/>
                <w:sz w:val="24"/>
                <w:szCs w:val="24"/>
              </w:rPr>
              <w:t>dryer</w:t>
            </w:r>
            <w:r>
              <w:rPr>
                <w:i/>
                <w:sz w:val="24"/>
                <w:szCs w:val="24"/>
              </w:rPr>
              <w:t xml:space="preserve"> set ($1,165)</w:t>
            </w:r>
            <w:r w:rsidRPr="00696BFA">
              <w:rPr>
                <w:i/>
                <w:sz w:val="24"/>
                <w:szCs w:val="24"/>
              </w:rPr>
              <w:t xml:space="preserve">… </w:t>
            </w:r>
            <w:r>
              <w:rPr>
                <w:i/>
                <w:sz w:val="24"/>
                <w:szCs w:val="24"/>
              </w:rPr>
              <w:t>twice</w:t>
            </w:r>
            <w:r w:rsidRPr="00696BFA">
              <w:rPr>
                <w:i/>
                <w:sz w:val="24"/>
                <w:szCs w:val="24"/>
              </w:rPr>
              <w:t xml:space="preserve"> a year</w:t>
            </w:r>
            <w:r>
              <w:rPr>
                <w:i/>
                <w:sz w:val="24"/>
                <w:szCs w:val="24"/>
              </w:rPr>
              <w:t xml:space="preserve"> for 10 years</w:t>
            </w:r>
            <w:r w:rsidRPr="00696BFA">
              <w:rPr>
                <w:i/>
                <w:sz w:val="24"/>
                <w:szCs w:val="24"/>
              </w:rPr>
              <w:t>.</w:t>
            </w:r>
            <w:r>
              <w:rPr>
                <w:rStyle w:val="FootnoteReference"/>
                <w:i/>
                <w:sz w:val="24"/>
                <w:szCs w:val="24"/>
              </w:rPr>
              <w:footnoteReference w:id="8"/>
            </w:r>
            <w:r w:rsidRPr="00696BFA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K</w:t>
            </w:r>
            <w:r w:rsidRPr="00696BFA">
              <w:rPr>
                <w:i/>
                <w:sz w:val="24"/>
                <w:szCs w:val="24"/>
              </w:rPr>
              <w:t xml:space="preserve">iss the Laundromat </w:t>
            </w:r>
            <w:r>
              <w:rPr>
                <w:i/>
                <w:sz w:val="24"/>
                <w:szCs w:val="24"/>
              </w:rPr>
              <w:t xml:space="preserve">goodbye… or </w:t>
            </w:r>
            <w:r w:rsidRPr="00696BFA">
              <w:rPr>
                <w:i/>
                <w:sz w:val="24"/>
                <w:szCs w:val="24"/>
              </w:rPr>
              <w:t>start your own.</w:t>
            </w:r>
          </w:p>
        </w:tc>
      </w:tr>
      <w:tr w:rsidR="00956F7D" w:rsidTr="00956F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956F7D" w:rsidRPr="001B52F0" w:rsidRDefault="00956F7D" w:rsidP="00956F7D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Grow your family…</w:t>
            </w:r>
          </w:p>
        </w:tc>
        <w:tc>
          <w:tcPr>
            <w:tcW w:w="4950" w:type="dxa"/>
          </w:tcPr>
          <w:p w:rsidR="00956F7D" w:rsidRPr="00696BFA" w:rsidRDefault="00956F7D" w:rsidP="00956F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696BFA">
              <w:rPr>
                <w:i/>
                <w:sz w:val="24"/>
                <w:szCs w:val="24"/>
              </w:rPr>
              <w:t xml:space="preserve">Pay for </w:t>
            </w:r>
            <w:r>
              <w:rPr>
                <w:i/>
                <w:sz w:val="24"/>
                <w:szCs w:val="24"/>
              </w:rPr>
              <w:t>diapers and formula for a baby ($210/month).</w:t>
            </w:r>
          </w:p>
        </w:tc>
      </w:tr>
      <w:tr w:rsidR="00956F7D" w:rsidTr="00956F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956F7D" w:rsidRPr="001B52F0" w:rsidRDefault="00956F7D" w:rsidP="00956F7D">
            <w:pPr>
              <w:rPr>
                <w:i/>
                <w:sz w:val="26"/>
                <w:szCs w:val="26"/>
              </w:rPr>
            </w:pPr>
            <w:r w:rsidRPr="001B52F0">
              <w:rPr>
                <w:i/>
                <w:sz w:val="26"/>
                <w:szCs w:val="26"/>
              </w:rPr>
              <w:t>Catch some air…</w:t>
            </w:r>
          </w:p>
        </w:tc>
        <w:tc>
          <w:tcPr>
            <w:tcW w:w="4950" w:type="dxa"/>
          </w:tcPr>
          <w:p w:rsidR="00956F7D" w:rsidRPr="00696BFA" w:rsidRDefault="00956F7D" w:rsidP="00956F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696BFA">
              <w:rPr>
                <w:i/>
                <w:sz w:val="24"/>
                <w:szCs w:val="24"/>
              </w:rPr>
              <w:t>Rack up th</w:t>
            </w:r>
            <w:r>
              <w:rPr>
                <w:i/>
                <w:sz w:val="24"/>
                <w:szCs w:val="24"/>
              </w:rPr>
              <w:t xml:space="preserve">e frequent flyer miles. Fly </w:t>
            </w:r>
            <w:r w:rsidRPr="00696BFA">
              <w:rPr>
                <w:i/>
                <w:sz w:val="24"/>
                <w:szCs w:val="24"/>
              </w:rPr>
              <w:t>to Hawaii</w:t>
            </w:r>
            <w:r>
              <w:rPr>
                <w:i/>
                <w:sz w:val="24"/>
                <w:szCs w:val="24"/>
              </w:rPr>
              <w:t>…</w:t>
            </w:r>
            <w:r w:rsidRPr="00696BFA">
              <w:rPr>
                <w:i/>
                <w:sz w:val="24"/>
                <w:szCs w:val="24"/>
              </w:rPr>
              <w:t xml:space="preserve"> or Iceland</w:t>
            </w:r>
            <w:r>
              <w:rPr>
                <w:i/>
                <w:sz w:val="24"/>
                <w:szCs w:val="24"/>
              </w:rPr>
              <w:t>…</w:t>
            </w:r>
            <w:r w:rsidRPr="00696BFA">
              <w:rPr>
                <w:i/>
                <w:sz w:val="24"/>
                <w:szCs w:val="24"/>
              </w:rPr>
              <w:t xml:space="preserve"> 4 times a year.</w:t>
            </w:r>
            <w:r>
              <w:rPr>
                <w:rStyle w:val="FootnoteReference"/>
                <w:i/>
                <w:sz w:val="24"/>
                <w:szCs w:val="24"/>
              </w:rPr>
              <w:footnoteReference w:id="9"/>
            </w:r>
          </w:p>
        </w:tc>
      </w:tr>
    </w:tbl>
    <w:p w:rsidR="00F9090A" w:rsidRPr="00D93470" w:rsidRDefault="00F9090A" w:rsidP="00F9090A">
      <w:pPr>
        <w:rPr>
          <w:b/>
          <w:caps/>
          <w:sz w:val="26"/>
          <w:szCs w:val="26"/>
        </w:rPr>
      </w:pPr>
      <w:r w:rsidRPr="00D93470">
        <w:rPr>
          <w:b/>
          <w:caps/>
          <w:sz w:val="26"/>
          <w:szCs w:val="26"/>
        </w:rPr>
        <w:t>St</w:t>
      </w:r>
      <w:r w:rsidR="006725D4" w:rsidRPr="00D93470">
        <w:rPr>
          <w:b/>
          <w:caps/>
          <w:sz w:val="26"/>
          <w:szCs w:val="26"/>
        </w:rPr>
        <w:t xml:space="preserve">udent </w:t>
      </w:r>
      <w:r w:rsidR="00E55219" w:rsidRPr="00D93470">
        <w:rPr>
          <w:b/>
          <w:caps/>
          <w:sz w:val="26"/>
          <w:szCs w:val="26"/>
        </w:rPr>
        <w:t xml:space="preserve">loan </w:t>
      </w:r>
      <w:r w:rsidR="009371EE" w:rsidRPr="00D93470">
        <w:rPr>
          <w:b/>
          <w:caps/>
          <w:sz w:val="26"/>
          <w:szCs w:val="26"/>
        </w:rPr>
        <w:t xml:space="preserve">payments limit </w:t>
      </w:r>
      <w:r w:rsidR="006725D4" w:rsidRPr="00D93470">
        <w:rPr>
          <w:b/>
          <w:caps/>
          <w:sz w:val="26"/>
          <w:szCs w:val="26"/>
        </w:rPr>
        <w:t>borrowers’</w:t>
      </w:r>
      <w:r w:rsidRPr="00D93470">
        <w:rPr>
          <w:b/>
          <w:caps/>
          <w:sz w:val="26"/>
          <w:szCs w:val="26"/>
        </w:rPr>
        <w:t xml:space="preserve"> </w:t>
      </w:r>
      <w:r w:rsidR="00545334" w:rsidRPr="00D93470">
        <w:rPr>
          <w:b/>
          <w:caps/>
          <w:sz w:val="26"/>
          <w:szCs w:val="26"/>
        </w:rPr>
        <w:t>economic choices</w:t>
      </w:r>
      <w:r w:rsidR="00712FDB" w:rsidRPr="00D93470">
        <w:rPr>
          <w:b/>
          <w:caps/>
          <w:sz w:val="26"/>
          <w:szCs w:val="26"/>
        </w:rPr>
        <w:t>.</w:t>
      </w:r>
    </w:p>
    <w:p w:rsidR="000E1F8A" w:rsidRDefault="000E1F8A" w:rsidP="002F48AB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F9090A">
        <w:rPr>
          <w:sz w:val="26"/>
          <w:szCs w:val="26"/>
        </w:rPr>
        <w:t xml:space="preserve">Even at </w:t>
      </w:r>
      <w:r w:rsidR="00E55219">
        <w:rPr>
          <w:sz w:val="26"/>
          <w:szCs w:val="26"/>
        </w:rPr>
        <w:t>a</w:t>
      </w:r>
      <w:r w:rsidRPr="00F9090A">
        <w:rPr>
          <w:sz w:val="26"/>
          <w:szCs w:val="26"/>
        </w:rPr>
        <w:t xml:space="preserve"> 3.</w:t>
      </w:r>
      <w:r w:rsidR="006725D4">
        <w:rPr>
          <w:sz w:val="26"/>
          <w:szCs w:val="26"/>
        </w:rPr>
        <w:t>9 percent interest rate</w:t>
      </w:r>
      <w:r w:rsidR="00E55219">
        <w:rPr>
          <w:sz w:val="26"/>
          <w:szCs w:val="26"/>
        </w:rPr>
        <w:t>, with</w:t>
      </w:r>
      <w:r w:rsidR="006725D4">
        <w:rPr>
          <w:sz w:val="26"/>
          <w:szCs w:val="26"/>
        </w:rPr>
        <w:t xml:space="preserve"> a </w:t>
      </w:r>
      <w:r w:rsidRPr="00F9090A">
        <w:rPr>
          <w:sz w:val="26"/>
          <w:szCs w:val="26"/>
        </w:rPr>
        <w:t xml:space="preserve">10 year term, </w:t>
      </w:r>
      <w:r w:rsidR="00F9090A">
        <w:rPr>
          <w:sz w:val="26"/>
          <w:szCs w:val="26"/>
        </w:rPr>
        <w:t>Washington’s aver</w:t>
      </w:r>
      <w:r w:rsidR="006725D4">
        <w:rPr>
          <w:sz w:val="26"/>
          <w:szCs w:val="26"/>
        </w:rPr>
        <w:t>age student debt load of $23,293 translates to a payment of</w:t>
      </w:r>
      <w:r w:rsidRPr="00F9090A">
        <w:rPr>
          <w:sz w:val="26"/>
          <w:szCs w:val="26"/>
        </w:rPr>
        <w:t xml:space="preserve"> </w:t>
      </w:r>
      <w:r w:rsidR="00EF3B19">
        <w:rPr>
          <w:b/>
          <w:sz w:val="26"/>
          <w:szCs w:val="26"/>
        </w:rPr>
        <w:t>$2</w:t>
      </w:r>
      <w:r w:rsidR="002F48AB">
        <w:rPr>
          <w:b/>
          <w:sz w:val="26"/>
          <w:szCs w:val="26"/>
        </w:rPr>
        <w:t xml:space="preserve">34.72 a </w:t>
      </w:r>
      <w:r w:rsidR="00EF3B19">
        <w:rPr>
          <w:b/>
          <w:sz w:val="26"/>
          <w:szCs w:val="26"/>
        </w:rPr>
        <w:t>mont</w:t>
      </w:r>
      <w:r w:rsidR="009A7293">
        <w:rPr>
          <w:b/>
          <w:sz w:val="26"/>
          <w:szCs w:val="26"/>
        </w:rPr>
        <w:t>h</w:t>
      </w:r>
      <w:r w:rsidR="009A7293">
        <w:rPr>
          <w:sz w:val="26"/>
          <w:szCs w:val="26"/>
        </w:rPr>
        <w:t>… every month for 10 years.</w:t>
      </w:r>
    </w:p>
    <w:p w:rsidR="009A7293" w:rsidRDefault="009A7293" w:rsidP="002F48AB">
      <w:pPr>
        <w:pStyle w:val="ListParagraph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That’s money going to principal and interest on student loan debt that can’t be spent on other things (see table).</w:t>
      </w:r>
    </w:p>
    <w:p w:rsidR="00712FDB" w:rsidRDefault="00712FDB" w:rsidP="00712FDB">
      <w:pPr>
        <w:rPr>
          <w:b/>
          <w:sz w:val="26"/>
          <w:szCs w:val="26"/>
        </w:rPr>
      </w:pPr>
    </w:p>
    <w:p w:rsidR="002F48AB" w:rsidRDefault="002F48AB" w:rsidP="00712FDB">
      <w:pPr>
        <w:rPr>
          <w:b/>
          <w:caps/>
          <w:sz w:val="26"/>
          <w:szCs w:val="26"/>
        </w:rPr>
      </w:pPr>
    </w:p>
    <w:p w:rsidR="00712FDB" w:rsidRPr="00D93470" w:rsidRDefault="00712FDB" w:rsidP="00712FDB">
      <w:pPr>
        <w:rPr>
          <w:b/>
          <w:caps/>
          <w:sz w:val="26"/>
          <w:szCs w:val="26"/>
        </w:rPr>
      </w:pPr>
      <w:r w:rsidRPr="00D93470">
        <w:rPr>
          <w:b/>
          <w:caps/>
          <w:sz w:val="26"/>
          <w:szCs w:val="26"/>
        </w:rPr>
        <w:t>Student loan debt</w:t>
      </w:r>
      <w:r w:rsidR="009A7293" w:rsidRPr="00D93470">
        <w:rPr>
          <w:b/>
          <w:caps/>
          <w:sz w:val="26"/>
          <w:szCs w:val="26"/>
        </w:rPr>
        <w:t xml:space="preserve"> is breaking the bank for millions of borrowers</w:t>
      </w:r>
      <w:r w:rsidR="00DC2E9A" w:rsidRPr="00D93470">
        <w:rPr>
          <w:b/>
          <w:caps/>
          <w:sz w:val="26"/>
          <w:szCs w:val="26"/>
        </w:rPr>
        <w:t>.</w:t>
      </w:r>
    </w:p>
    <w:p w:rsidR="00545334" w:rsidRPr="00712FDB" w:rsidRDefault="00545334" w:rsidP="002F48AB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712FDB">
        <w:rPr>
          <w:b/>
          <w:sz w:val="26"/>
          <w:szCs w:val="26"/>
        </w:rPr>
        <w:t>6.7 million</w:t>
      </w:r>
      <w:r w:rsidRPr="00712FDB">
        <w:rPr>
          <w:sz w:val="26"/>
          <w:szCs w:val="26"/>
        </w:rPr>
        <w:t xml:space="preserve"> student debt holders are </w:t>
      </w:r>
      <w:r w:rsidRPr="00712FDB">
        <w:rPr>
          <w:b/>
          <w:sz w:val="26"/>
          <w:szCs w:val="26"/>
        </w:rPr>
        <w:t>90+ days delinquent</w:t>
      </w:r>
      <w:r w:rsidRPr="00712FDB">
        <w:rPr>
          <w:sz w:val="26"/>
          <w:szCs w:val="26"/>
        </w:rPr>
        <w:t xml:space="preserve"> on their loans. This is </w:t>
      </w:r>
      <w:r w:rsidRPr="00712FDB">
        <w:rPr>
          <w:b/>
          <w:sz w:val="26"/>
          <w:szCs w:val="26"/>
        </w:rPr>
        <w:t>more than 30 percent</w:t>
      </w:r>
      <w:r w:rsidRPr="00712FDB">
        <w:rPr>
          <w:sz w:val="26"/>
          <w:szCs w:val="26"/>
        </w:rPr>
        <w:t xml:space="preserve"> of all borrowers who are currently in repayment.</w:t>
      </w:r>
      <w:r w:rsidR="00B16A60">
        <w:rPr>
          <w:rStyle w:val="FootnoteReference"/>
          <w:sz w:val="26"/>
          <w:szCs w:val="26"/>
        </w:rPr>
        <w:footnoteReference w:id="10"/>
      </w:r>
    </w:p>
    <w:p w:rsidR="00545334" w:rsidRPr="006725D4" w:rsidRDefault="006725D4" w:rsidP="002F48AB">
      <w:pPr>
        <w:pStyle w:val="ListParagraph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 xml:space="preserve">Credit scores for 25- and 30-year-olds </w:t>
      </w:r>
      <w:r w:rsidR="00B16A60">
        <w:rPr>
          <w:sz w:val="26"/>
          <w:szCs w:val="26"/>
        </w:rPr>
        <w:t>with</w:t>
      </w:r>
      <w:r>
        <w:rPr>
          <w:sz w:val="26"/>
          <w:szCs w:val="26"/>
        </w:rPr>
        <w:t xml:space="preserve"> recent student loan debt have declined since 2008, </w:t>
      </w:r>
      <w:r w:rsidR="00D32DB0">
        <w:rPr>
          <w:sz w:val="26"/>
          <w:szCs w:val="26"/>
        </w:rPr>
        <w:t>dipping sharply compared to</w:t>
      </w:r>
      <w:r>
        <w:rPr>
          <w:sz w:val="26"/>
          <w:szCs w:val="26"/>
        </w:rPr>
        <w:t xml:space="preserve"> scores for </w:t>
      </w:r>
      <w:r w:rsidR="002F48AB">
        <w:rPr>
          <w:sz w:val="26"/>
          <w:szCs w:val="26"/>
        </w:rPr>
        <w:t>people the same age</w:t>
      </w:r>
      <w:r>
        <w:rPr>
          <w:sz w:val="26"/>
          <w:szCs w:val="26"/>
        </w:rPr>
        <w:t xml:space="preserve"> who don’t carry student debt.</w:t>
      </w:r>
      <w:r w:rsidR="00B16A60" w:rsidRPr="00B16A60">
        <w:rPr>
          <w:sz w:val="26"/>
          <w:szCs w:val="26"/>
          <w:vertAlign w:val="superscript"/>
        </w:rPr>
        <w:t>10</w:t>
      </w:r>
    </w:p>
    <w:p w:rsidR="00545334" w:rsidRPr="00956F7D" w:rsidRDefault="00545334" w:rsidP="00545334">
      <w:pPr>
        <w:rPr>
          <w:sz w:val="12"/>
          <w:szCs w:val="12"/>
        </w:rPr>
      </w:pPr>
    </w:p>
    <w:p w:rsidR="00EF4BD5" w:rsidRPr="00D93470" w:rsidRDefault="00DC2E9A" w:rsidP="00EF4BD5">
      <w:pPr>
        <w:rPr>
          <w:b/>
          <w:caps/>
          <w:sz w:val="26"/>
          <w:szCs w:val="26"/>
        </w:rPr>
      </w:pPr>
      <w:r w:rsidRPr="00D93470">
        <w:rPr>
          <w:b/>
          <w:caps/>
          <w:sz w:val="26"/>
          <w:szCs w:val="26"/>
        </w:rPr>
        <w:t>The burden of student loan debt is depressing consumer purchasing power and weakening key sectors of the economy.</w:t>
      </w:r>
    </w:p>
    <w:p w:rsidR="00CD2958" w:rsidRDefault="009A7293" w:rsidP="002F48AB">
      <w:pPr>
        <w:pStyle w:val="ListParagraph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S</w:t>
      </w:r>
      <w:r w:rsidR="00545334">
        <w:rPr>
          <w:sz w:val="26"/>
          <w:szCs w:val="26"/>
        </w:rPr>
        <w:t xml:space="preserve">tudent debt </w:t>
      </w:r>
      <w:r>
        <w:rPr>
          <w:sz w:val="26"/>
          <w:szCs w:val="26"/>
        </w:rPr>
        <w:t>l</w:t>
      </w:r>
      <w:r w:rsidR="00DC2E9A">
        <w:rPr>
          <w:sz w:val="26"/>
          <w:szCs w:val="26"/>
        </w:rPr>
        <w:t>imits the purchasing power of young people coming out of school and looking to start out on their own. Evidence shows y</w:t>
      </w:r>
      <w:r w:rsidR="00545334">
        <w:rPr>
          <w:sz w:val="26"/>
          <w:szCs w:val="26"/>
        </w:rPr>
        <w:t xml:space="preserve">oung student debt holders are </w:t>
      </w:r>
      <w:r w:rsidR="00DC2E9A">
        <w:rPr>
          <w:sz w:val="26"/>
          <w:szCs w:val="26"/>
        </w:rPr>
        <w:t>backing off</w:t>
      </w:r>
      <w:r w:rsidR="00545334">
        <w:rPr>
          <w:sz w:val="26"/>
          <w:szCs w:val="26"/>
        </w:rPr>
        <w:t xml:space="preserve"> from buying homes or</w:t>
      </w:r>
      <w:r w:rsidR="00DC2E9A">
        <w:rPr>
          <w:sz w:val="26"/>
          <w:szCs w:val="26"/>
        </w:rPr>
        <w:t xml:space="preserve"> buying</w:t>
      </w:r>
      <w:r w:rsidR="00545334">
        <w:rPr>
          <w:sz w:val="26"/>
          <w:szCs w:val="26"/>
        </w:rPr>
        <w:t xml:space="preserve"> cars.</w:t>
      </w:r>
      <w:r w:rsidR="00B16A60" w:rsidRPr="00B16A60">
        <w:rPr>
          <w:sz w:val="26"/>
          <w:szCs w:val="26"/>
          <w:vertAlign w:val="superscript"/>
        </w:rPr>
        <w:t>10</w:t>
      </w:r>
      <w:r w:rsidR="00545334">
        <w:rPr>
          <w:sz w:val="26"/>
          <w:szCs w:val="26"/>
        </w:rPr>
        <w:t xml:space="preserve"> </w:t>
      </w:r>
      <w:proofErr w:type="gramStart"/>
      <w:r w:rsidR="00B16A60">
        <w:rPr>
          <w:sz w:val="26"/>
          <w:szCs w:val="26"/>
        </w:rPr>
        <w:t>This</w:t>
      </w:r>
      <w:proofErr w:type="gramEnd"/>
      <w:r w:rsidR="00DC2E9A">
        <w:rPr>
          <w:sz w:val="26"/>
          <w:szCs w:val="26"/>
        </w:rPr>
        <w:t xml:space="preserve"> weakens the housing market and the auto market – two key drivers of </w:t>
      </w:r>
      <w:r w:rsidR="00545334">
        <w:rPr>
          <w:sz w:val="26"/>
          <w:szCs w:val="26"/>
        </w:rPr>
        <w:t>the economy.</w:t>
      </w:r>
    </w:p>
    <w:p w:rsidR="005F4D34" w:rsidRPr="00956F7D" w:rsidRDefault="00DC2E9A" w:rsidP="00225C92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B16A60">
        <w:rPr>
          <w:sz w:val="26"/>
          <w:szCs w:val="26"/>
        </w:rPr>
        <w:t>The</w:t>
      </w:r>
      <w:r w:rsidR="00687B99" w:rsidRPr="00B16A60">
        <w:rPr>
          <w:sz w:val="26"/>
          <w:szCs w:val="26"/>
        </w:rPr>
        <w:t xml:space="preserve"> </w:t>
      </w:r>
      <w:r w:rsidRPr="00B16A60">
        <w:rPr>
          <w:sz w:val="26"/>
          <w:szCs w:val="26"/>
        </w:rPr>
        <w:t xml:space="preserve">impact of </w:t>
      </w:r>
      <w:r w:rsidR="00D32DB0" w:rsidRPr="00B16A60">
        <w:rPr>
          <w:sz w:val="26"/>
          <w:szCs w:val="26"/>
        </w:rPr>
        <w:t xml:space="preserve">the ballooning </w:t>
      </w:r>
      <w:r w:rsidRPr="00B16A60">
        <w:rPr>
          <w:sz w:val="26"/>
          <w:szCs w:val="26"/>
        </w:rPr>
        <w:t xml:space="preserve">student loan </w:t>
      </w:r>
      <w:r w:rsidR="00D32DB0" w:rsidRPr="00B16A60">
        <w:rPr>
          <w:sz w:val="26"/>
          <w:szCs w:val="26"/>
        </w:rPr>
        <w:t>balance</w:t>
      </w:r>
      <w:r w:rsidRPr="00B16A60">
        <w:rPr>
          <w:sz w:val="26"/>
          <w:szCs w:val="26"/>
        </w:rPr>
        <w:t xml:space="preserve"> on </w:t>
      </w:r>
      <w:r w:rsidR="00687B99" w:rsidRPr="00B16A60">
        <w:rPr>
          <w:sz w:val="26"/>
          <w:szCs w:val="26"/>
        </w:rPr>
        <w:t xml:space="preserve">purchasing power is not limited to young people. While one-third of student debt </w:t>
      </w:r>
      <w:r w:rsidRPr="00B16A60">
        <w:rPr>
          <w:sz w:val="26"/>
          <w:szCs w:val="26"/>
        </w:rPr>
        <w:t xml:space="preserve">in 2012 </w:t>
      </w:r>
      <w:r w:rsidR="00687B99" w:rsidRPr="00B16A60">
        <w:rPr>
          <w:sz w:val="26"/>
          <w:szCs w:val="26"/>
        </w:rPr>
        <w:t xml:space="preserve">was held by people under age 30, another third </w:t>
      </w:r>
      <w:r w:rsidR="00687B99" w:rsidRPr="00B16A60">
        <w:rPr>
          <w:sz w:val="26"/>
          <w:szCs w:val="26"/>
        </w:rPr>
        <w:lastRenderedPageBreak/>
        <w:t>was held by people in their 30s. People in their 40s carried 17 percent, people in their 50s carried 12 percent, and people in their 60s carried 5 percent.</w:t>
      </w:r>
      <w:r w:rsidR="00B16A60" w:rsidRPr="00B16A60">
        <w:rPr>
          <w:sz w:val="26"/>
          <w:szCs w:val="26"/>
          <w:vertAlign w:val="superscript"/>
        </w:rPr>
        <w:t>10</w:t>
      </w:r>
    </w:p>
    <w:p w:rsidR="00956F7D" w:rsidRPr="00956F7D" w:rsidRDefault="00956F7D" w:rsidP="00956F7D">
      <w:pPr>
        <w:rPr>
          <w:sz w:val="12"/>
          <w:szCs w:val="12"/>
        </w:rPr>
      </w:pPr>
    </w:p>
    <w:p w:rsidR="00956F7D" w:rsidRPr="00D52FA3" w:rsidRDefault="003A2C0E" w:rsidP="00956F7D">
      <w:pPr>
        <w:jc w:val="center"/>
      </w:pPr>
      <w:hyperlink r:id="rId12" w:history="1">
        <w:r w:rsidR="00956F7D" w:rsidRPr="00D52FA3">
          <w:rPr>
            <w:rStyle w:val="Hyperlink"/>
            <w:color w:val="auto"/>
            <w:u w:val="none"/>
          </w:rPr>
          <w:t>www.washingtoncan.org</w:t>
        </w:r>
      </w:hyperlink>
      <w:r w:rsidR="00956F7D" w:rsidRPr="00D52FA3">
        <w:t xml:space="preserve">  </w:t>
      </w:r>
      <w:proofErr w:type="gramStart"/>
      <w:r w:rsidR="00956F7D" w:rsidRPr="00D52FA3">
        <w:t xml:space="preserve">|  </w:t>
      </w:r>
      <w:proofErr w:type="gramEnd"/>
      <w:hyperlink r:id="rId13" w:history="1">
        <w:r w:rsidR="00956F7D" w:rsidRPr="00D52FA3">
          <w:rPr>
            <w:rStyle w:val="Hyperlink"/>
            <w:color w:val="auto"/>
            <w:u w:val="none"/>
          </w:rPr>
          <w:t>www.allianceforajustsociety.org</w:t>
        </w:r>
      </w:hyperlink>
    </w:p>
    <w:sectPr w:rsidR="00956F7D" w:rsidRPr="00D52FA3" w:rsidSect="0088389B">
      <w:pgSz w:w="12240" w:h="15840"/>
      <w:pgMar w:top="576" w:right="576" w:bottom="576" w:left="576" w:header="720" w:footer="720" w:gutter="0"/>
      <w:pgBorders w:offsetFrom="page">
        <w:top w:val="single" w:sz="12" w:space="18" w:color="auto" w:shadow="1"/>
        <w:left w:val="single" w:sz="12" w:space="18" w:color="auto" w:shadow="1"/>
        <w:bottom w:val="single" w:sz="12" w:space="18" w:color="auto" w:shadow="1"/>
        <w:right w:val="single" w:sz="12" w:space="18" w:color="auto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BB4" w:rsidRDefault="00953BB4" w:rsidP="00CD2958">
      <w:pPr>
        <w:spacing w:line="240" w:lineRule="auto"/>
      </w:pPr>
      <w:r>
        <w:separator/>
      </w:r>
    </w:p>
  </w:endnote>
  <w:endnote w:type="continuationSeparator" w:id="0">
    <w:p w:rsidR="00953BB4" w:rsidRDefault="00953BB4" w:rsidP="00CD29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BB4" w:rsidRDefault="00953BB4" w:rsidP="00CD2958">
      <w:pPr>
        <w:spacing w:line="240" w:lineRule="auto"/>
      </w:pPr>
      <w:r>
        <w:separator/>
      </w:r>
    </w:p>
  </w:footnote>
  <w:footnote w:type="continuationSeparator" w:id="0">
    <w:p w:rsidR="00953BB4" w:rsidRDefault="00953BB4" w:rsidP="00CD2958">
      <w:pPr>
        <w:spacing w:line="240" w:lineRule="auto"/>
      </w:pPr>
      <w:r>
        <w:continuationSeparator/>
      </w:r>
    </w:p>
  </w:footnote>
  <w:footnote w:id="1">
    <w:p w:rsidR="00CD2958" w:rsidRPr="00D52FA3" w:rsidRDefault="00CD295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D52FA3">
          <w:rPr>
            <w:rStyle w:val="Hyperlink"/>
            <w:color w:val="auto"/>
            <w:u w:val="none"/>
          </w:rPr>
          <w:t>http://trends.collegeboard.org/college-pricing/figures-tables/tuition-and-fees-sector-and-state-over-time</w:t>
        </w:r>
      </w:hyperlink>
    </w:p>
  </w:footnote>
  <w:footnote w:id="2">
    <w:p w:rsidR="000D3EC6" w:rsidRPr="00D52FA3" w:rsidRDefault="000D3EC6">
      <w:pPr>
        <w:pStyle w:val="FootnoteText"/>
      </w:pPr>
      <w:r w:rsidRPr="00D52FA3">
        <w:rPr>
          <w:rStyle w:val="FootnoteReference"/>
        </w:rPr>
        <w:footnoteRef/>
      </w:r>
      <w:r w:rsidRPr="00D52FA3">
        <w:t xml:space="preserve"> </w:t>
      </w:r>
      <w:hyperlink r:id="rId2" w:history="1">
        <w:r w:rsidRPr="00D52FA3">
          <w:rPr>
            <w:rStyle w:val="Hyperlink"/>
            <w:color w:val="auto"/>
            <w:u w:val="none"/>
          </w:rPr>
          <w:t>http://www.consumerfinance.gov/newsroom/student-debt-swells-federal-loans-now-top-a-trillion/</w:t>
        </w:r>
      </w:hyperlink>
      <w:r w:rsidRPr="00D52FA3">
        <w:t xml:space="preserve"> </w:t>
      </w:r>
    </w:p>
  </w:footnote>
  <w:footnote w:id="3">
    <w:p w:rsidR="005279BE" w:rsidRPr="00D52FA3" w:rsidRDefault="005279BE">
      <w:pPr>
        <w:pStyle w:val="FootnoteText"/>
      </w:pPr>
      <w:r w:rsidRPr="00D52FA3">
        <w:rPr>
          <w:rStyle w:val="FootnoteReference"/>
        </w:rPr>
        <w:footnoteRef/>
      </w:r>
      <w:r w:rsidRPr="00D52FA3">
        <w:t xml:space="preserve"> </w:t>
      </w:r>
      <w:hyperlink r:id="rId3" w:history="1">
        <w:r w:rsidRPr="00D52FA3">
          <w:rPr>
            <w:rStyle w:val="Hyperlink"/>
            <w:color w:val="auto"/>
            <w:u w:val="none"/>
          </w:rPr>
          <w:t>http://www.newyorkfed.org/regional/Brown_presentation_GWU_2013Q2.pdf</w:t>
        </w:r>
      </w:hyperlink>
    </w:p>
  </w:footnote>
  <w:footnote w:id="4">
    <w:p w:rsidR="0053195A" w:rsidRPr="00D52FA3" w:rsidRDefault="0053195A">
      <w:pPr>
        <w:pStyle w:val="FootnoteText"/>
      </w:pPr>
      <w:r w:rsidRPr="00D52FA3">
        <w:rPr>
          <w:rStyle w:val="FootnoteReference"/>
        </w:rPr>
        <w:footnoteRef/>
      </w:r>
      <w:r w:rsidRPr="00D52FA3">
        <w:t xml:space="preserve"> </w:t>
      </w:r>
      <w:hyperlink r:id="rId4" w:history="1">
        <w:r w:rsidRPr="00D52FA3">
          <w:rPr>
            <w:rStyle w:val="Hyperlink"/>
            <w:color w:val="auto"/>
            <w:u w:val="none"/>
          </w:rPr>
          <w:t>http://trends.collegeboard.org/student-aid/figures-tables/distribution-outstanding-education-debt-balances</w:t>
        </w:r>
      </w:hyperlink>
      <w:r w:rsidRPr="00D52FA3">
        <w:t xml:space="preserve"> </w:t>
      </w:r>
    </w:p>
  </w:footnote>
  <w:footnote w:id="5">
    <w:p w:rsidR="00726113" w:rsidRDefault="00726113">
      <w:pPr>
        <w:pStyle w:val="FootnoteText"/>
      </w:pPr>
      <w:r w:rsidRPr="00D52FA3">
        <w:rPr>
          <w:rStyle w:val="FootnoteReference"/>
        </w:rPr>
        <w:footnoteRef/>
      </w:r>
      <w:r w:rsidRPr="00D52FA3">
        <w:t xml:space="preserve"> </w:t>
      </w:r>
      <w:hyperlink r:id="rId5" w:history="1">
        <w:r w:rsidRPr="00D52FA3">
          <w:rPr>
            <w:rStyle w:val="Hyperlink"/>
            <w:color w:val="auto"/>
            <w:u w:val="none"/>
          </w:rPr>
          <w:t>http://projectonstudentdebt.org/state_by_state-sum2013.php</w:t>
        </w:r>
      </w:hyperlink>
    </w:p>
  </w:footnote>
  <w:footnote w:id="6">
    <w:p w:rsidR="00956F7D" w:rsidRPr="00D52FA3" w:rsidRDefault="00956F7D" w:rsidP="00956F7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6" w:history="1">
        <w:r w:rsidRPr="00D52FA3">
          <w:rPr>
            <w:rStyle w:val="Hyperlink"/>
            <w:color w:val="auto"/>
            <w:u w:val="none"/>
          </w:rPr>
          <w:t>http://jobgap2013.files.wordpress.com/2013/12/wa_2013-job-gap_final.pdf</w:t>
        </w:r>
      </w:hyperlink>
      <w:r w:rsidRPr="00D52FA3">
        <w:t xml:space="preserve"> </w:t>
      </w:r>
    </w:p>
  </w:footnote>
  <w:footnote w:id="7">
    <w:p w:rsidR="00956F7D" w:rsidRPr="00D52FA3" w:rsidRDefault="00956F7D" w:rsidP="00956F7D">
      <w:pPr>
        <w:pStyle w:val="FootnoteText"/>
      </w:pPr>
      <w:r w:rsidRPr="00D52FA3">
        <w:rPr>
          <w:rStyle w:val="FootnoteReference"/>
        </w:rPr>
        <w:footnoteRef/>
      </w:r>
      <w:r w:rsidRPr="00D52FA3">
        <w:t xml:space="preserve"> </w:t>
      </w:r>
      <w:hyperlink r:id="rId7" w:history="1">
        <w:r w:rsidRPr="00D52FA3">
          <w:rPr>
            <w:rStyle w:val="Hyperlink"/>
            <w:color w:val="auto"/>
            <w:u w:val="none"/>
          </w:rPr>
          <w:t>http://www.ford.com/payments-bridge/</w:t>
        </w:r>
      </w:hyperlink>
      <w:r w:rsidRPr="00D52FA3">
        <w:t xml:space="preserve"> </w:t>
      </w:r>
    </w:p>
  </w:footnote>
  <w:footnote w:id="8">
    <w:p w:rsidR="00956F7D" w:rsidRPr="00D52FA3" w:rsidRDefault="00956F7D" w:rsidP="00956F7D">
      <w:pPr>
        <w:pStyle w:val="FootnoteText"/>
      </w:pPr>
      <w:r w:rsidRPr="00D52FA3">
        <w:rPr>
          <w:rStyle w:val="FootnoteReference"/>
        </w:rPr>
        <w:footnoteRef/>
      </w:r>
      <w:r w:rsidRPr="00D52FA3">
        <w:t xml:space="preserve"> </w:t>
      </w:r>
      <w:hyperlink r:id="rId8" w:history="1">
        <w:r w:rsidRPr="00D52FA3">
          <w:rPr>
            <w:rStyle w:val="Hyperlink"/>
            <w:color w:val="auto"/>
            <w:u w:val="none"/>
          </w:rPr>
          <w:t>http://www.ajmadison.com/cgi-bin/ajmadison/WET3300XQ.html</w:t>
        </w:r>
      </w:hyperlink>
      <w:r w:rsidRPr="00D52FA3">
        <w:t xml:space="preserve"> </w:t>
      </w:r>
    </w:p>
  </w:footnote>
  <w:footnote w:id="9">
    <w:p w:rsidR="00956F7D" w:rsidRPr="00D52FA3" w:rsidRDefault="00956F7D" w:rsidP="00956F7D">
      <w:pPr>
        <w:pStyle w:val="FootnoteText"/>
      </w:pPr>
      <w:r w:rsidRPr="00D52FA3">
        <w:rPr>
          <w:rStyle w:val="FootnoteReference"/>
        </w:rPr>
        <w:footnoteRef/>
      </w:r>
      <w:r w:rsidRPr="00D52FA3">
        <w:t xml:space="preserve"> </w:t>
      </w:r>
      <w:hyperlink r:id="rId9" w:history="1">
        <w:r w:rsidRPr="00D52FA3">
          <w:rPr>
            <w:rStyle w:val="Hyperlink"/>
            <w:color w:val="auto"/>
            <w:u w:val="none"/>
          </w:rPr>
          <w:t>http://www.orbitz.com</w:t>
        </w:r>
      </w:hyperlink>
      <w:r w:rsidRPr="00D52FA3">
        <w:t xml:space="preserve"> </w:t>
      </w:r>
    </w:p>
  </w:footnote>
  <w:footnote w:id="10">
    <w:p w:rsidR="00B16A60" w:rsidRDefault="00B16A60">
      <w:pPr>
        <w:pStyle w:val="FootnoteText"/>
      </w:pPr>
      <w:r w:rsidRPr="00D52FA3">
        <w:rPr>
          <w:rStyle w:val="FootnoteReference"/>
        </w:rPr>
        <w:footnoteRef/>
      </w:r>
      <w:r w:rsidRPr="00D52FA3">
        <w:t xml:space="preserve"> </w:t>
      </w:r>
      <w:hyperlink r:id="rId10" w:history="1">
        <w:r w:rsidRPr="00D52FA3">
          <w:rPr>
            <w:rStyle w:val="Hyperlink"/>
            <w:color w:val="auto"/>
            <w:u w:val="none"/>
          </w:rPr>
          <w:t>http://www.newyorkfed.org/regional/Brown_presentation_GWU_2013Q2.pdf</w:t>
        </w:r>
      </w:hyperlink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13F7D"/>
    <w:multiLevelType w:val="hybridMultilevel"/>
    <w:tmpl w:val="ACBC1698"/>
    <w:lvl w:ilvl="0" w:tplc="BAB2CD62">
      <w:start w:val="85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4713AE"/>
    <w:multiLevelType w:val="hybridMultilevel"/>
    <w:tmpl w:val="573AC6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E52121"/>
    <w:multiLevelType w:val="hybridMultilevel"/>
    <w:tmpl w:val="38CA03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872"/>
    <w:rsid w:val="00001306"/>
    <w:rsid w:val="00003B8A"/>
    <w:rsid w:val="000205DC"/>
    <w:rsid w:val="00020E19"/>
    <w:rsid w:val="00021C52"/>
    <w:rsid w:val="00032879"/>
    <w:rsid w:val="000342B3"/>
    <w:rsid w:val="000425F8"/>
    <w:rsid w:val="00042FAF"/>
    <w:rsid w:val="00043455"/>
    <w:rsid w:val="00061454"/>
    <w:rsid w:val="00064E00"/>
    <w:rsid w:val="00065959"/>
    <w:rsid w:val="00066EF8"/>
    <w:rsid w:val="00067393"/>
    <w:rsid w:val="00081D62"/>
    <w:rsid w:val="00083F75"/>
    <w:rsid w:val="000902F3"/>
    <w:rsid w:val="0009633A"/>
    <w:rsid w:val="000A1CBE"/>
    <w:rsid w:val="000A7EF2"/>
    <w:rsid w:val="000B3B55"/>
    <w:rsid w:val="000C6561"/>
    <w:rsid w:val="000C7CE8"/>
    <w:rsid w:val="000D1F94"/>
    <w:rsid w:val="000D3DCF"/>
    <w:rsid w:val="000D3EC6"/>
    <w:rsid w:val="000D4692"/>
    <w:rsid w:val="000D5486"/>
    <w:rsid w:val="000D7274"/>
    <w:rsid w:val="000E1F8A"/>
    <w:rsid w:val="000E71CA"/>
    <w:rsid w:val="00100F31"/>
    <w:rsid w:val="0010650B"/>
    <w:rsid w:val="00116CF8"/>
    <w:rsid w:val="0011703B"/>
    <w:rsid w:val="00132B65"/>
    <w:rsid w:val="00135744"/>
    <w:rsid w:val="00154B64"/>
    <w:rsid w:val="00175316"/>
    <w:rsid w:val="00177BDA"/>
    <w:rsid w:val="00191989"/>
    <w:rsid w:val="001A2BEB"/>
    <w:rsid w:val="001B52F0"/>
    <w:rsid w:val="001D3872"/>
    <w:rsid w:val="001E102D"/>
    <w:rsid w:val="0020252E"/>
    <w:rsid w:val="00236C7E"/>
    <w:rsid w:val="00254AC7"/>
    <w:rsid w:val="002819CB"/>
    <w:rsid w:val="00292DAE"/>
    <w:rsid w:val="002B6120"/>
    <w:rsid w:val="002C055D"/>
    <w:rsid w:val="002C08E0"/>
    <w:rsid w:val="002C3FA6"/>
    <w:rsid w:val="002E3BC0"/>
    <w:rsid w:val="002F48AB"/>
    <w:rsid w:val="003016F4"/>
    <w:rsid w:val="00312F09"/>
    <w:rsid w:val="003274EF"/>
    <w:rsid w:val="00330931"/>
    <w:rsid w:val="00334EAF"/>
    <w:rsid w:val="00344D6A"/>
    <w:rsid w:val="003649EC"/>
    <w:rsid w:val="00366989"/>
    <w:rsid w:val="00375397"/>
    <w:rsid w:val="0039226F"/>
    <w:rsid w:val="003A1435"/>
    <w:rsid w:val="003A2C0E"/>
    <w:rsid w:val="003B55E0"/>
    <w:rsid w:val="003C532B"/>
    <w:rsid w:val="003E0F3F"/>
    <w:rsid w:val="003E2485"/>
    <w:rsid w:val="003F2061"/>
    <w:rsid w:val="0040625B"/>
    <w:rsid w:val="00410E6E"/>
    <w:rsid w:val="00410FFF"/>
    <w:rsid w:val="004128C9"/>
    <w:rsid w:val="0041444A"/>
    <w:rsid w:val="00415AD7"/>
    <w:rsid w:val="00420B0B"/>
    <w:rsid w:val="00420F5B"/>
    <w:rsid w:val="00431F86"/>
    <w:rsid w:val="00446598"/>
    <w:rsid w:val="00470611"/>
    <w:rsid w:val="004749ED"/>
    <w:rsid w:val="00476BB6"/>
    <w:rsid w:val="00477407"/>
    <w:rsid w:val="00485098"/>
    <w:rsid w:val="00491C10"/>
    <w:rsid w:val="00493884"/>
    <w:rsid w:val="004A17CB"/>
    <w:rsid w:val="004A731A"/>
    <w:rsid w:val="004A7EA6"/>
    <w:rsid w:val="004B6B66"/>
    <w:rsid w:val="004B6E9D"/>
    <w:rsid w:val="004C5293"/>
    <w:rsid w:val="004C643A"/>
    <w:rsid w:val="004C7458"/>
    <w:rsid w:val="004D0006"/>
    <w:rsid w:val="004D1BCE"/>
    <w:rsid w:val="004F41AD"/>
    <w:rsid w:val="004F5DB0"/>
    <w:rsid w:val="00514100"/>
    <w:rsid w:val="0051608C"/>
    <w:rsid w:val="005279BE"/>
    <w:rsid w:val="0053195A"/>
    <w:rsid w:val="00545334"/>
    <w:rsid w:val="00547005"/>
    <w:rsid w:val="0055658B"/>
    <w:rsid w:val="005873E9"/>
    <w:rsid w:val="00592A4E"/>
    <w:rsid w:val="00595443"/>
    <w:rsid w:val="005C0B44"/>
    <w:rsid w:val="005D23E2"/>
    <w:rsid w:val="005D4C59"/>
    <w:rsid w:val="005E3B31"/>
    <w:rsid w:val="005F4D34"/>
    <w:rsid w:val="005F52F2"/>
    <w:rsid w:val="0060384B"/>
    <w:rsid w:val="00612D68"/>
    <w:rsid w:val="0062035D"/>
    <w:rsid w:val="006224CF"/>
    <w:rsid w:val="00636335"/>
    <w:rsid w:val="00640607"/>
    <w:rsid w:val="00670477"/>
    <w:rsid w:val="0067063D"/>
    <w:rsid w:val="0067191E"/>
    <w:rsid w:val="006725D4"/>
    <w:rsid w:val="00673232"/>
    <w:rsid w:val="00675E56"/>
    <w:rsid w:val="00687B99"/>
    <w:rsid w:val="00695E0C"/>
    <w:rsid w:val="00696BFA"/>
    <w:rsid w:val="006D7691"/>
    <w:rsid w:val="006D7A6F"/>
    <w:rsid w:val="006E6BBA"/>
    <w:rsid w:val="00707452"/>
    <w:rsid w:val="00712FDB"/>
    <w:rsid w:val="00713D31"/>
    <w:rsid w:val="007240ED"/>
    <w:rsid w:val="00726113"/>
    <w:rsid w:val="007419D3"/>
    <w:rsid w:val="00744679"/>
    <w:rsid w:val="0077262E"/>
    <w:rsid w:val="00774033"/>
    <w:rsid w:val="00781261"/>
    <w:rsid w:val="007B6215"/>
    <w:rsid w:val="007D4CD6"/>
    <w:rsid w:val="007D52DC"/>
    <w:rsid w:val="007E033C"/>
    <w:rsid w:val="007E2DED"/>
    <w:rsid w:val="007F686E"/>
    <w:rsid w:val="0080442F"/>
    <w:rsid w:val="00806375"/>
    <w:rsid w:val="008401DA"/>
    <w:rsid w:val="00842032"/>
    <w:rsid w:val="00844DCB"/>
    <w:rsid w:val="008525B5"/>
    <w:rsid w:val="0085662A"/>
    <w:rsid w:val="00866F8A"/>
    <w:rsid w:val="00870D21"/>
    <w:rsid w:val="0087460C"/>
    <w:rsid w:val="0088389B"/>
    <w:rsid w:val="00893471"/>
    <w:rsid w:val="00897BAA"/>
    <w:rsid w:val="008A5006"/>
    <w:rsid w:val="008C1974"/>
    <w:rsid w:val="008E0C71"/>
    <w:rsid w:val="008E1A35"/>
    <w:rsid w:val="008E6F68"/>
    <w:rsid w:val="008F58F9"/>
    <w:rsid w:val="008F61A4"/>
    <w:rsid w:val="009020D1"/>
    <w:rsid w:val="0090793B"/>
    <w:rsid w:val="00916EB1"/>
    <w:rsid w:val="0092152C"/>
    <w:rsid w:val="00925D50"/>
    <w:rsid w:val="009371EE"/>
    <w:rsid w:val="00943F56"/>
    <w:rsid w:val="00953BB4"/>
    <w:rsid w:val="00956F7D"/>
    <w:rsid w:val="00972442"/>
    <w:rsid w:val="009956FF"/>
    <w:rsid w:val="009A7293"/>
    <w:rsid w:val="009B365C"/>
    <w:rsid w:val="009B37AE"/>
    <w:rsid w:val="009C1CE5"/>
    <w:rsid w:val="009D6015"/>
    <w:rsid w:val="009D6DD1"/>
    <w:rsid w:val="009E431C"/>
    <w:rsid w:val="009F0583"/>
    <w:rsid w:val="00A45DAB"/>
    <w:rsid w:val="00A52389"/>
    <w:rsid w:val="00A819A3"/>
    <w:rsid w:val="00A82FBA"/>
    <w:rsid w:val="00A916C6"/>
    <w:rsid w:val="00A934B0"/>
    <w:rsid w:val="00AA16E0"/>
    <w:rsid w:val="00AA1FEA"/>
    <w:rsid w:val="00AA417C"/>
    <w:rsid w:val="00AC6523"/>
    <w:rsid w:val="00AD041F"/>
    <w:rsid w:val="00AE00BF"/>
    <w:rsid w:val="00AF7772"/>
    <w:rsid w:val="00B1176D"/>
    <w:rsid w:val="00B16A60"/>
    <w:rsid w:val="00B21284"/>
    <w:rsid w:val="00B2703D"/>
    <w:rsid w:val="00B33E39"/>
    <w:rsid w:val="00B56E63"/>
    <w:rsid w:val="00B90014"/>
    <w:rsid w:val="00B903AF"/>
    <w:rsid w:val="00B914A2"/>
    <w:rsid w:val="00B95014"/>
    <w:rsid w:val="00B96B61"/>
    <w:rsid w:val="00B9739E"/>
    <w:rsid w:val="00B9781A"/>
    <w:rsid w:val="00BA017F"/>
    <w:rsid w:val="00BA3FC5"/>
    <w:rsid w:val="00BA543E"/>
    <w:rsid w:val="00BB4BD9"/>
    <w:rsid w:val="00BB56F7"/>
    <w:rsid w:val="00BC1EFC"/>
    <w:rsid w:val="00BE5216"/>
    <w:rsid w:val="00BE66F3"/>
    <w:rsid w:val="00BF0DB8"/>
    <w:rsid w:val="00C053D3"/>
    <w:rsid w:val="00C22489"/>
    <w:rsid w:val="00C40702"/>
    <w:rsid w:val="00C41FED"/>
    <w:rsid w:val="00C462E7"/>
    <w:rsid w:val="00C52B3B"/>
    <w:rsid w:val="00C54D24"/>
    <w:rsid w:val="00C6759F"/>
    <w:rsid w:val="00CC1054"/>
    <w:rsid w:val="00CC39BE"/>
    <w:rsid w:val="00CC648D"/>
    <w:rsid w:val="00CD2958"/>
    <w:rsid w:val="00D05FC3"/>
    <w:rsid w:val="00D20160"/>
    <w:rsid w:val="00D2427C"/>
    <w:rsid w:val="00D2537B"/>
    <w:rsid w:val="00D32DB0"/>
    <w:rsid w:val="00D37C30"/>
    <w:rsid w:val="00D44C39"/>
    <w:rsid w:val="00D51FFE"/>
    <w:rsid w:val="00D52FA3"/>
    <w:rsid w:val="00D5385A"/>
    <w:rsid w:val="00D92798"/>
    <w:rsid w:val="00D93470"/>
    <w:rsid w:val="00D95023"/>
    <w:rsid w:val="00D967A9"/>
    <w:rsid w:val="00DB2063"/>
    <w:rsid w:val="00DB70FF"/>
    <w:rsid w:val="00DC2E9A"/>
    <w:rsid w:val="00DC3BE9"/>
    <w:rsid w:val="00DD545D"/>
    <w:rsid w:val="00DE49C4"/>
    <w:rsid w:val="00E04B3D"/>
    <w:rsid w:val="00E241E2"/>
    <w:rsid w:val="00E32483"/>
    <w:rsid w:val="00E50B9A"/>
    <w:rsid w:val="00E55219"/>
    <w:rsid w:val="00E6267A"/>
    <w:rsid w:val="00E9092C"/>
    <w:rsid w:val="00EA50E4"/>
    <w:rsid w:val="00EC13F0"/>
    <w:rsid w:val="00EC2E49"/>
    <w:rsid w:val="00EF3B19"/>
    <w:rsid w:val="00EF4BD5"/>
    <w:rsid w:val="00F01F90"/>
    <w:rsid w:val="00F154BC"/>
    <w:rsid w:val="00F2321E"/>
    <w:rsid w:val="00F278C3"/>
    <w:rsid w:val="00F53BC2"/>
    <w:rsid w:val="00F62EC3"/>
    <w:rsid w:val="00F65ED2"/>
    <w:rsid w:val="00F70C1E"/>
    <w:rsid w:val="00F711B8"/>
    <w:rsid w:val="00F72A3E"/>
    <w:rsid w:val="00F74D9F"/>
    <w:rsid w:val="00F76A77"/>
    <w:rsid w:val="00F77ECA"/>
    <w:rsid w:val="00F802E9"/>
    <w:rsid w:val="00F9090A"/>
    <w:rsid w:val="00F941BC"/>
    <w:rsid w:val="00FC1D4B"/>
    <w:rsid w:val="00FF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8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295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D2958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D295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D295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D2958"/>
    <w:rPr>
      <w:color w:val="0000FF"/>
      <w:u w:val="single"/>
    </w:rPr>
  </w:style>
  <w:style w:type="table" w:styleId="TableGrid">
    <w:name w:val="Table Grid"/>
    <w:basedOn w:val="TableNormal"/>
    <w:uiPriority w:val="39"/>
    <w:rsid w:val="00EF3B1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51">
    <w:name w:val="Grid Table 4 - Accent 51"/>
    <w:basedOn w:val="TableNormal"/>
    <w:uiPriority w:val="49"/>
    <w:rsid w:val="001B52F0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8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295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D2958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D295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D295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D2958"/>
    <w:rPr>
      <w:color w:val="0000FF"/>
      <w:u w:val="single"/>
    </w:rPr>
  </w:style>
  <w:style w:type="table" w:styleId="TableGrid">
    <w:name w:val="Table Grid"/>
    <w:basedOn w:val="TableNormal"/>
    <w:uiPriority w:val="39"/>
    <w:rsid w:val="00EF3B1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51">
    <w:name w:val="Grid Table 4 - Accent 51"/>
    <w:basedOn w:val="TableNormal"/>
    <w:uiPriority w:val="49"/>
    <w:rsid w:val="001B52F0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jpeg"/><Relationship Id="rId12" Type="http://schemas.openxmlformats.org/officeDocument/2006/relationships/hyperlink" Target="http://www.washingtoncan.org" TargetMode="External"/><Relationship Id="rId13" Type="http://schemas.openxmlformats.org/officeDocument/2006/relationships/hyperlink" Target="http://www.allianceforajustsociety.org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g"/><Relationship Id="rId10" Type="http://schemas.openxmlformats.org/officeDocument/2006/relationships/image" Target="media/image2.jp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ewyorkfed.org/regional/Brown_presentation_GWU_2013Q2.pdf" TargetMode="External"/><Relationship Id="rId4" Type="http://schemas.openxmlformats.org/officeDocument/2006/relationships/hyperlink" Target="http://trends.collegeboard.org/student-aid/figures-tables/distribution-outstanding-education-debt-balances" TargetMode="External"/><Relationship Id="rId5" Type="http://schemas.openxmlformats.org/officeDocument/2006/relationships/hyperlink" Target="http://projectonstudentdebt.org/state_by_state-sum2013.php" TargetMode="External"/><Relationship Id="rId6" Type="http://schemas.openxmlformats.org/officeDocument/2006/relationships/hyperlink" Target="http://jobgap2013.files.wordpress.com/2013/12/wa_2013-job-gap_final.pdf" TargetMode="External"/><Relationship Id="rId7" Type="http://schemas.openxmlformats.org/officeDocument/2006/relationships/hyperlink" Target="http://www.ford.com/payments-bridge/" TargetMode="External"/><Relationship Id="rId8" Type="http://schemas.openxmlformats.org/officeDocument/2006/relationships/hyperlink" Target="http://www.ajmadison.com/cgi-bin/ajmadison/WET3300XQ.html" TargetMode="External"/><Relationship Id="rId9" Type="http://schemas.openxmlformats.org/officeDocument/2006/relationships/hyperlink" Target="http://www.orbitz.com" TargetMode="External"/><Relationship Id="rId10" Type="http://schemas.openxmlformats.org/officeDocument/2006/relationships/hyperlink" Target="http://www.newyorkfed.org/regional/Brown_presentation_GWU_2013Q2.pdf" TargetMode="External"/><Relationship Id="rId1" Type="http://schemas.openxmlformats.org/officeDocument/2006/relationships/hyperlink" Target="http://trends.collegeboard.org/college-pricing/figures-tables/tuition-and-fees-sector-and-state-over-time" TargetMode="External"/><Relationship Id="rId2" Type="http://schemas.openxmlformats.org/officeDocument/2006/relationships/hyperlink" Target="http://www.consumerfinance.gov/newsroom/student-debt-swells-federal-loans-now-top-a-trill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CBD2A6-3C3C-5341-8163-0481BB086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641</Words>
  <Characters>3655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Blair</dc:creator>
  <cp:lastModifiedBy>Alliance AJS</cp:lastModifiedBy>
  <cp:revision>2</cp:revision>
  <dcterms:created xsi:type="dcterms:W3CDTF">2014-06-03T19:31:00Z</dcterms:created>
  <dcterms:modified xsi:type="dcterms:W3CDTF">2014-06-03T19:31:00Z</dcterms:modified>
</cp:coreProperties>
</file>